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F94C0" w14:textId="2E271AE6" w:rsidR="001F1B3E" w:rsidRPr="00300AD4" w:rsidRDefault="00635785" w:rsidP="004820AF">
      <w:pPr>
        <w:pStyle w:val="Heading1"/>
        <w:rPr>
          <w:b w:val="0"/>
          <w:bCs w:val="0"/>
          <w:noProof/>
          <w:color w:val="514A4F"/>
          <w:lang w:eastAsia="en-NZ"/>
        </w:rPr>
      </w:pPr>
      <w:r w:rsidRPr="00300AD4">
        <w:rPr>
          <w:b w:val="0"/>
          <w:bCs w:val="0"/>
          <w:noProof/>
          <w:color w:val="514A4F"/>
          <w:lang w:eastAsia="en-NZ"/>
        </w:rPr>
        <w:drawing>
          <wp:anchor distT="0" distB="0" distL="114300" distR="114300" simplePos="0" relativeHeight="251658240" behindDoc="0" locked="0" layoutInCell="1" allowOverlap="1" wp14:anchorId="611C094A" wp14:editId="0B9D4E4D">
            <wp:simplePos x="0" y="0"/>
            <wp:positionH relativeFrom="column">
              <wp:posOffset>-540385</wp:posOffset>
            </wp:positionH>
            <wp:positionV relativeFrom="paragraph">
              <wp:posOffset>-720090</wp:posOffset>
            </wp:positionV>
            <wp:extent cx="7555865" cy="216027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Internal Capability.png"/>
                    <pic:cNvPicPr/>
                  </pic:nvPicPr>
                  <pic:blipFill>
                    <a:blip r:embed="rId12">
                      <a:extLst>
                        <a:ext uri="{28A0092B-C50C-407E-A947-70E740481C1C}">
                          <a14:useLocalDpi xmlns:a14="http://schemas.microsoft.com/office/drawing/2010/main" val="0"/>
                        </a:ext>
                      </a:extLst>
                    </a:blip>
                    <a:stretch>
                      <a:fillRect/>
                    </a:stretch>
                  </pic:blipFill>
                  <pic:spPr>
                    <a:xfrm>
                      <a:off x="0" y="0"/>
                      <a:ext cx="7555865" cy="2160270"/>
                    </a:xfrm>
                    <a:prstGeom prst="rect">
                      <a:avLst/>
                    </a:prstGeom>
                  </pic:spPr>
                </pic:pic>
              </a:graphicData>
            </a:graphic>
            <wp14:sizeRelH relativeFrom="page">
              <wp14:pctWidth>0</wp14:pctWidth>
            </wp14:sizeRelH>
            <wp14:sizeRelV relativeFrom="page">
              <wp14:pctHeight>0</wp14:pctHeight>
            </wp14:sizeRelV>
          </wp:anchor>
        </w:drawing>
      </w:r>
      <w:r w:rsidR="004820AF" w:rsidRPr="00300AD4">
        <w:rPr>
          <w:b w:val="0"/>
          <w:bCs w:val="0"/>
          <w:noProof/>
          <w:color w:val="514A4F"/>
          <w:lang w:eastAsia="en-NZ"/>
        </w:rPr>
        <w:t xml:space="preserve">Application for exception to </w:t>
      </w:r>
      <w:r w:rsidR="0057359A">
        <w:rPr>
          <w:b w:val="0"/>
          <w:bCs w:val="0"/>
          <w:noProof/>
          <w:color w:val="514A4F"/>
          <w:lang w:eastAsia="en-NZ"/>
        </w:rPr>
        <w:t>the</w:t>
      </w:r>
      <w:r w:rsidR="004820AF" w:rsidRPr="00300AD4">
        <w:rPr>
          <w:b w:val="0"/>
          <w:bCs w:val="0"/>
          <w:noProof/>
          <w:color w:val="514A4F"/>
          <w:lang w:eastAsia="en-NZ"/>
        </w:rPr>
        <w:t xml:space="preserve"> </w:t>
      </w:r>
      <w:bookmarkStart w:id="0" w:name="_Hlk142643394"/>
      <w:r w:rsidR="004820AF" w:rsidRPr="00300AD4">
        <w:rPr>
          <w:b w:val="0"/>
          <w:bCs w:val="0"/>
          <w:noProof/>
          <w:color w:val="514A4F"/>
          <w:lang w:eastAsia="en-NZ"/>
        </w:rPr>
        <w:t>Annual Maximum Fee Movement</w:t>
      </w:r>
      <w:bookmarkEnd w:id="0"/>
      <w:r w:rsidR="001F1B3E" w:rsidRPr="00300AD4">
        <w:rPr>
          <w:b w:val="0"/>
          <w:bCs w:val="0"/>
          <w:color w:val="514A4F"/>
        </w:rPr>
        <w:t xml:space="preserve"> </w:t>
      </w:r>
    </w:p>
    <w:p w14:paraId="79F3546B" w14:textId="77777777" w:rsidR="00011F38" w:rsidRPr="00300AD4" w:rsidRDefault="00011F38" w:rsidP="00011F38">
      <w:pPr>
        <w:pStyle w:val="Heading2"/>
        <w:rPr>
          <w:color w:val="514A4F"/>
        </w:rPr>
      </w:pPr>
      <w:r w:rsidRPr="00300AD4">
        <w:rPr>
          <w:color w:val="514A4F"/>
        </w:rPr>
        <w:t>How to prepare your proposal</w:t>
      </w:r>
    </w:p>
    <w:p w14:paraId="6AE3A79A" w14:textId="0584C104" w:rsidR="009E3993" w:rsidRDefault="0057359A" w:rsidP="009E3993">
      <w:pPr>
        <w:rPr>
          <w:rFonts w:ascii="Calibri" w:eastAsia="MS Gothic" w:hAnsi="Calibri" w:cs="Times New Roman"/>
          <w:bCs/>
          <w:sz w:val="24"/>
          <w:szCs w:val="28"/>
        </w:rPr>
      </w:pPr>
      <w:r w:rsidRPr="0030498C">
        <w:rPr>
          <w:rFonts w:eastAsia="MS Gothic" w:cstheme="minorHAnsi"/>
          <w:sz w:val="24"/>
        </w:rPr>
        <w:t>Please read the application guidelines carefully before completing this template</w:t>
      </w:r>
      <w:r w:rsidR="009E3993" w:rsidRPr="00300AD4">
        <w:rPr>
          <w:rFonts w:ascii="Calibri" w:eastAsia="MS Gothic" w:hAnsi="Calibri" w:cs="Times New Roman"/>
          <w:sz w:val="24"/>
          <w:szCs w:val="28"/>
        </w:rPr>
        <w:t>. The guidelines</w:t>
      </w:r>
      <w:r w:rsidR="003E0252" w:rsidRPr="00300AD4">
        <w:rPr>
          <w:rFonts w:ascii="Calibri" w:eastAsia="MS Gothic" w:hAnsi="Calibri" w:cs="Times New Roman"/>
          <w:sz w:val="24"/>
          <w:szCs w:val="28"/>
        </w:rPr>
        <w:t xml:space="preserve">, </w:t>
      </w:r>
      <w:r>
        <w:rPr>
          <w:rFonts w:ascii="Calibri" w:eastAsia="MS Gothic" w:hAnsi="Calibri" w:cs="Times New Roman"/>
          <w:sz w:val="24"/>
          <w:szCs w:val="28"/>
        </w:rPr>
        <w:t xml:space="preserve">other </w:t>
      </w:r>
      <w:r w:rsidR="003E0252" w:rsidRPr="00300AD4">
        <w:rPr>
          <w:rFonts w:ascii="Calibri" w:eastAsia="MS Gothic" w:hAnsi="Calibri" w:cs="Times New Roman"/>
          <w:sz w:val="24"/>
          <w:szCs w:val="28"/>
        </w:rPr>
        <w:t>application templates and</w:t>
      </w:r>
      <w:r w:rsidR="009E3993" w:rsidRPr="00300AD4">
        <w:rPr>
          <w:rFonts w:ascii="Calibri" w:eastAsia="MS Gothic" w:hAnsi="Calibri" w:cs="Times New Roman"/>
          <w:sz w:val="24"/>
          <w:szCs w:val="28"/>
        </w:rPr>
        <w:t xml:space="preserve"> further information on</w:t>
      </w:r>
      <w:r w:rsidR="009E3993" w:rsidRPr="00300AD4">
        <w:rPr>
          <w:rFonts w:ascii="Calibri" w:eastAsia="MS Gothic" w:hAnsi="Calibri" w:cs="Times New Roman"/>
          <w:b/>
          <w:bCs/>
          <w:sz w:val="24"/>
          <w:szCs w:val="28"/>
        </w:rPr>
        <w:t xml:space="preserve"> </w:t>
      </w:r>
      <w:r w:rsidR="009E3993" w:rsidRPr="00300AD4">
        <w:rPr>
          <w:rFonts w:ascii="Calibri" w:eastAsia="MS Gothic" w:hAnsi="Calibri" w:cs="Times New Roman"/>
          <w:bCs/>
          <w:sz w:val="24"/>
          <w:szCs w:val="28"/>
        </w:rPr>
        <w:t xml:space="preserve">exceptions to </w:t>
      </w:r>
      <w:r>
        <w:rPr>
          <w:rFonts w:ascii="Calibri" w:eastAsia="MS Gothic" w:hAnsi="Calibri" w:cs="Times New Roman"/>
          <w:bCs/>
          <w:sz w:val="24"/>
          <w:szCs w:val="28"/>
        </w:rPr>
        <w:t>the</w:t>
      </w:r>
      <w:r w:rsidR="009E3993" w:rsidRPr="00300AD4">
        <w:rPr>
          <w:rFonts w:ascii="Calibri" w:eastAsia="MS Gothic" w:hAnsi="Calibri" w:cs="Times New Roman"/>
          <w:bCs/>
          <w:sz w:val="24"/>
          <w:szCs w:val="28"/>
        </w:rPr>
        <w:t xml:space="preserve"> </w:t>
      </w:r>
      <w:r w:rsidR="003E0252" w:rsidRPr="00300AD4">
        <w:rPr>
          <w:rFonts w:ascii="Calibri" w:eastAsia="MS Gothic" w:hAnsi="Calibri" w:cs="Times New Roman"/>
          <w:bCs/>
          <w:sz w:val="24"/>
          <w:szCs w:val="28"/>
        </w:rPr>
        <w:t>Annual Maximum Fee Movement (</w:t>
      </w:r>
      <w:r w:rsidR="009E3993" w:rsidRPr="00300AD4">
        <w:rPr>
          <w:rFonts w:ascii="Calibri" w:eastAsia="MS Gothic" w:hAnsi="Calibri" w:cs="Times New Roman"/>
          <w:bCs/>
          <w:sz w:val="24"/>
          <w:szCs w:val="28"/>
        </w:rPr>
        <w:t>AMFM</w:t>
      </w:r>
      <w:r w:rsidR="003E0252" w:rsidRPr="00300AD4">
        <w:rPr>
          <w:rFonts w:ascii="Calibri" w:eastAsia="MS Gothic" w:hAnsi="Calibri" w:cs="Times New Roman"/>
          <w:bCs/>
          <w:sz w:val="24"/>
          <w:szCs w:val="28"/>
        </w:rPr>
        <w:t>)</w:t>
      </w:r>
      <w:r w:rsidR="009E3993" w:rsidRPr="00300AD4">
        <w:rPr>
          <w:rFonts w:ascii="Calibri" w:eastAsia="MS Gothic" w:hAnsi="Calibri" w:cs="Times New Roman"/>
          <w:bCs/>
          <w:sz w:val="24"/>
          <w:szCs w:val="28"/>
        </w:rPr>
        <w:t xml:space="preserve"> </w:t>
      </w:r>
      <w:r w:rsidR="0012514D">
        <w:rPr>
          <w:rFonts w:ascii="Calibri" w:eastAsia="MS Gothic" w:hAnsi="Calibri" w:cs="Times New Roman"/>
          <w:bCs/>
          <w:sz w:val="24"/>
          <w:szCs w:val="28"/>
        </w:rPr>
        <w:t xml:space="preserve">is available on our website </w:t>
      </w:r>
      <w:hyperlink r:id="rId13" w:history="1">
        <w:r w:rsidR="00130A04" w:rsidRPr="00130A04">
          <w:rPr>
            <w:rStyle w:val="Hyperlink"/>
            <w:rFonts w:ascii="Calibri" w:eastAsia="MS Gothic" w:hAnsi="Calibri" w:cs="Times New Roman"/>
            <w:bCs/>
            <w:sz w:val="24"/>
            <w:szCs w:val="28"/>
          </w:rPr>
          <w:t>Annual Maximum Fee Movement</w:t>
        </w:r>
      </w:hyperlink>
    </w:p>
    <w:p w14:paraId="76AC0D03" w14:textId="77777777" w:rsidR="0057359A" w:rsidRPr="0030498C" w:rsidRDefault="0057359A" w:rsidP="0057359A">
      <w:pPr>
        <w:rPr>
          <w:rFonts w:eastAsia="Times New Roman" w:cstheme="minorHAnsi"/>
          <w:sz w:val="24"/>
        </w:rPr>
      </w:pPr>
      <w:r w:rsidRPr="0030498C">
        <w:rPr>
          <w:rFonts w:eastAsia="Times New Roman" w:cstheme="minorHAnsi"/>
          <w:sz w:val="24"/>
        </w:rPr>
        <w:t>There are two parts to this application:</w:t>
      </w:r>
    </w:p>
    <w:p w14:paraId="417C30B7" w14:textId="77777777" w:rsidR="0057359A" w:rsidRPr="0030498C" w:rsidRDefault="0057359A" w:rsidP="00126B45">
      <w:pPr>
        <w:pStyle w:val="ListParagraph"/>
        <w:numPr>
          <w:ilvl w:val="0"/>
          <w:numId w:val="37"/>
        </w:numPr>
        <w:rPr>
          <w:rFonts w:eastAsia="Times New Roman" w:cstheme="minorHAnsi"/>
          <w:sz w:val="24"/>
        </w:rPr>
      </w:pPr>
      <w:r w:rsidRPr="0030498C">
        <w:rPr>
          <w:rFonts w:eastAsia="Times New Roman" w:cstheme="minorHAnsi"/>
          <w:b/>
          <w:bCs/>
          <w:sz w:val="24"/>
        </w:rPr>
        <w:t>Part 1:</w:t>
      </w:r>
      <w:r w:rsidRPr="0030498C">
        <w:rPr>
          <w:rFonts w:eastAsia="Times New Roman" w:cstheme="minorHAnsi"/>
          <w:sz w:val="24"/>
        </w:rPr>
        <w:t xml:space="preserve"> </w:t>
      </w:r>
      <w:proofErr w:type="spellStart"/>
      <w:r w:rsidRPr="0030498C">
        <w:rPr>
          <w:rFonts w:eastAsia="Times New Roman" w:cstheme="minorHAnsi"/>
          <w:sz w:val="24"/>
        </w:rPr>
        <w:t>Organisation</w:t>
      </w:r>
      <w:proofErr w:type="spellEnd"/>
      <w:r w:rsidRPr="0030498C">
        <w:rPr>
          <w:rFonts w:eastAsia="Times New Roman" w:cstheme="minorHAnsi"/>
          <w:sz w:val="24"/>
        </w:rPr>
        <w:t xml:space="preserve"> information and declaration</w:t>
      </w:r>
    </w:p>
    <w:p w14:paraId="5465A370" w14:textId="77777777" w:rsidR="0057359A" w:rsidRPr="00FD2324" w:rsidRDefault="0057359A" w:rsidP="00126B45">
      <w:pPr>
        <w:pStyle w:val="ListParagraph"/>
        <w:numPr>
          <w:ilvl w:val="0"/>
          <w:numId w:val="37"/>
        </w:numPr>
        <w:rPr>
          <w:rFonts w:eastAsia="Times New Roman" w:cstheme="minorHAnsi"/>
          <w:sz w:val="24"/>
        </w:rPr>
      </w:pPr>
      <w:r w:rsidRPr="0030498C">
        <w:rPr>
          <w:rFonts w:eastAsia="Times New Roman" w:cstheme="minorHAnsi"/>
          <w:b/>
          <w:bCs/>
          <w:sz w:val="24"/>
        </w:rPr>
        <w:t>Part 2:</w:t>
      </w:r>
      <w:r w:rsidRPr="0030498C">
        <w:rPr>
          <w:rFonts w:eastAsia="Times New Roman" w:cstheme="minorHAnsi"/>
          <w:sz w:val="24"/>
        </w:rPr>
        <w:t xml:space="preserve"> Exception criteria</w:t>
      </w:r>
    </w:p>
    <w:p w14:paraId="5A3BDA0D" w14:textId="05302ECA" w:rsidR="0057359A" w:rsidRPr="0030498C" w:rsidRDefault="0057359A" w:rsidP="0057359A">
      <w:pPr>
        <w:rPr>
          <w:rFonts w:cstheme="minorHAnsi"/>
          <w:sz w:val="24"/>
        </w:rPr>
      </w:pPr>
      <w:r w:rsidRPr="0030498C">
        <w:rPr>
          <w:rFonts w:cstheme="minorHAnsi"/>
          <w:sz w:val="24"/>
        </w:rPr>
        <w:t xml:space="preserve">Please complete </w:t>
      </w:r>
      <w:r w:rsidR="00187E83">
        <w:rPr>
          <w:rFonts w:cstheme="minorHAnsi"/>
          <w:sz w:val="24"/>
        </w:rPr>
        <w:t>both</w:t>
      </w:r>
      <w:r w:rsidR="00187E83" w:rsidRPr="0030498C">
        <w:rPr>
          <w:rFonts w:cstheme="minorHAnsi"/>
          <w:sz w:val="24"/>
        </w:rPr>
        <w:t xml:space="preserve"> </w:t>
      </w:r>
      <w:r w:rsidRPr="0030498C">
        <w:rPr>
          <w:rFonts w:cstheme="minorHAnsi"/>
          <w:sz w:val="24"/>
        </w:rPr>
        <w:t xml:space="preserve">parts of this template. </w:t>
      </w:r>
      <w:r w:rsidR="00A83938">
        <w:rPr>
          <w:rFonts w:cstheme="minorHAnsi"/>
          <w:sz w:val="24"/>
        </w:rPr>
        <w:t>I</w:t>
      </w:r>
      <w:r w:rsidRPr="0030498C">
        <w:rPr>
          <w:rFonts w:cstheme="minorHAnsi"/>
          <w:sz w:val="24"/>
        </w:rPr>
        <w:t>nclude all relevant information, including reference to any supporting evidence you’re submitting</w:t>
      </w:r>
      <w:r w:rsidR="00187E83">
        <w:rPr>
          <w:rFonts w:cstheme="minorHAnsi"/>
          <w:sz w:val="24"/>
        </w:rPr>
        <w:t xml:space="preserve"> alongside the application form</w:t>
      </w:r>
      <w:r w:rsidRPr="0030498C">
        <w:rPr>
          <w:rFonts w:cstheme="minorHAnsi"/>
          <w:sz w:val="24"/>
        </w:rPr>
        <w:t xml:space="preserve">. </w:t>
      </w:r>
    </w:p>
    <w:p w14:paraId="6372E019" w14:textId="21472FA8" w:rsidR="0057359A" w:rsidRPr="00340F7B" w:rsidRDefault="0057359A" w:rsidP="0057359A">
      <w:pPr>
        <w:pStyle w:val="Heading3"/>
        <w:rPr>
          <w:sz w:val="28"/>
        </w:rPr>
      </w:pPr>
      <w:r>
        <w:t>Financial data template</w:t>
      </w:r>
    </w:p>
    <w:p w14:paraId="7E86E9F5" w14:textId="47568E16" w:rsidR="00897F54" w:rsidRDefault="0057359A" w:rsidP="008C592B">
      <w:pPr>
        <w:rPr>
          <w:sz w:val="24"/>
          <w:szCs w:val="28"/>
        </w:rPr>
      </w:pPr>
      <w:r w:rsidRPr="0030498C">
        <w:rPr>
          <w:sz w:val="24"/>
          <w:szCs w:val="28"/>
        </w:rPr>
        <w:t xml:space="preserve">You need to complete the financial data template alongside this </w:t>
      </w:r>
      <w:r>
        <w:rPr>
          <w:sz w:val="24"/>
          <w:szCs w:val="28"/>
        </w:rPr>
        <w:t>template</w:t>
      </w:r>
      <w:r w:rsidRPr="0030498C">
        <w:rPr>
          <w:sz w:val="24"/>
          <w:szCs w:val="28"/>
        </w:rPr>
        <w:t xml:space="preserve">. </w:t>
      </w:r>
      <w:r w:rsidR="00B31AF1">
        <w:rPr>
          <w:sz w:val="24"/>
          <w:szCs w:val="28"/>
        </w:rPr>
        <w:t>L</w:t>
      </w:r>
      <w:r w:rsidRPr="0030498C">
        <w:rPr>
          <w:sz w:val="24"/>
          <w:szCs w:val="28"/>
        </w:rPr>
        <w:t xml:space="preserve">ist all course codes that are part of your application, along with the requested course fee cost. </w:t>
      </w:r>
      <w:r w:rsidR="003B2D62">
        <w:rPr>
          <w:sz w:val="24"/>
          <w:szCs w:val="28"/>
        </w:rPr>
        <w:t>We will use these</w:t>
      </w:r>
      <w:r>
        <w:rPr>
          <w:sz w:val="24"/>
          <w:szCs w:val="28"/>
        </w:rPr>
        <w:t xml:space="preserve"> </w:t>
      </w:r>
      <w:r w:rsidR="00187E83">
        <w:rPr>
          <w:sz w:val="24"/>
          <w:szCs w:val="28"/>
        </w:rPr>
        <w:t>if</w:t>
      </w:r>
      <w:r w:rsidRPr="0030498C">
        <w:rPr>
          <w:sz w:val="24"/>
          <w:szCs w:val="28"/>
        </w:rPr>
        <w:t xml:space="preserve"> we</w:t>
      </w:r>
      <w:r w:rsidR="00FF66FC">
        <w:rPr>
          <w:sz w:val="24"/>
          <w:szCs w:val="28"/>
        </w:rPr>
        <w:t xml:space="preserve"> only</w:t>
      </w:r>
      <w:r w:rsidRPr="0030498C">
        <w:rPr>
          <w:sz w:val="24"/>
          <w:szCs w:val="28"/>
        </w:rPr>
        <w:t xml:space="preserve"> grant </w:t>
      </w:r>
      <w:r w:rsidR="00187E83">
        <w:rPr>
          <w:sz w:val="24"/>
          <w:szCs w:val="28"/>
        </w:rPr>
        <w:t>a</w:t>
      </w:r>
      <w:r w:rsidR="00FF66FC">
        <w:rPr>
          <w:sz w:val="24"/>
          <w:szCs w:val="28"/>
        </w:rPr>
        <w:t>n</w:t>
      </w:r>
      <w:r w:rsidR="00187E83">
        <w:rPr>
          <w:sz w:val="24"/>
          <w:szCs w:val="28"/>
        </w:rPr>
        <w:t xml:space="preserve"> AMFM </w:t>
      </w:r>
      <w:r w:rsidRPr="0030498C">
        <w:rPr>
          <w:sz w:val="24"/>
          <w:szCs w:val="28"/>
        </w:rPr>
        <w:t>exception</w:t>
      </w:r>
      <w:r w:rsidR="00FF66FC">
        <w:rPr>
          <w:sz w:val="24"/>
          <w:szCs w:val="28"/>
        </w:rPr>
        <w:t xml:space="preserve"> for some of the courses in your application</w:t>
      </w:r>
      <w:r w:rsidRPr="0030498C">
        <w:rPr>
          <w:sz w:val="24"/>
          <w:szCs w:val="28"/>
        </w:rPr>
        <w:t xml:space="preserve">. </w:t>
      </w:r>
    </w:p>
    <w:p w14:paraId="4AAC1B87" w14:textId="4C85E530" w:rsidR="00B03591" w:rsidRPr="00124B2E" w:rsidRDefault="00DB347C" w:rsidP="008C592B">
      <w:pPr>
        <w:rPr>
          <w:rFonts w:ascii="Calibri" w:eastAsia="MS Gothic" w:hAnsi="Calibri" w:cs="Times New Roman"/>
          <w:sz w:val="24"/>
          <w:szCs w:val="28"/>
        </w:rPr>
      </w:pPr>
      <w:hyperlink r:id="rId14" w:anchor="/documents/A2090581/details" w:history="1">
        <w:r w:rsidR="00B03591" w:rsidRPr="002F2867">
          <w:rPr>
            <w:rStyle w:val="Hyperlink"/>
            <w:rFonts w:ascii="Calibri" w:eastAsia="MS Gothic" w:hAnsi="Calibri" w:cs="Times New Roman"/>
            <w:sz w:val="24"/>
            <w:szCs w:val="28"/>
          </w:rPr>
          <w:t>Financial data template</w:t>
        </w:r>
      </w:hyperlink>
    </w:p>
    <w:p w14:paraId="050B6003" w14:textId="13B6AD8A" w:rsidR="00EC7D83" w:rsidRPr="00340F7B" w:rsidRDefault="00EC7D83" w:rsidP="00300AD4">
      <w:pPr>
        <w:pStyle w:val="Heading3"/>
        <w:rPr>
          <w:sz w:val="28"/>
        </w:rPr>
      </w:pPr>
      <w:r w:rsidRPr="00340F7B">
        <w:t>Course</w:t>
      </w:r>
      <w:r w:rsidR="00FB2057">
        <w:t>s</w:t>
      </w:r>
      <w:r w:rsidRPr="00340F7B">
        <w:t xml:space="preserve"> requested for an exception</w:t>
      </w:r>
    </w:p>
    <w:p w14:paraId="3E774732" w14:textId="0217E517" w:rsidR="00897F54" w:rsidRDefault="00EC7D83" w:rsidP="00126B45">
      <w:pPr>
        <w:spacing w:after="292"/>
        <w:ind w:left="-5"/>
        <w:rPr>
          <w:sz w:val="24"/>
          <w:szCs w:val="28"/>
        </w:rPr>
      </w:pPr>
      <w:r w:rsidRPr="00300AD4">
        <w:rPr>
          <w:sz w:val="24"/>
          <w:szCs w:val="28"/>
        </w:rPr>
        <w:t xml:space="preserve">There is a limit to the number of courses </w:t>
      </w:r>
      <w:r w:rsidR="00DA2CC5">
        <w:rPr>
          <w:sz w:val="24"/>
          <w:szCs w:val="28"/>
        </w:rPr>
        <w:t xml:space="preserve">for which </w:t>
      </w:r>
      <w:r w:rsidRPr="00300AD4">
        <w:rPr>
          <w:sz w:val="24"/>
          <w:szCs w:val="28"/>
        </w:rPr>
        <w:t xml:space="preserve">a </w:t>
      </w:r>
      <w:r w:rsidR="001C3F3B">
        <w:rPr>
          <w:sz w:val="24"/>
          <w:szCs w:val="28"/>
        </w:rPr>
        <w:t>tertiary education organi</w:t>
      </w:r>
      <w:r w:rsidR="007A0AB8">
        <w:rPr>
          <w:sz w:val="24"/>
          <w:szCs w:val="28"/>
        </w:rPr>
        <w:t>s</w:t>
      </w:r>
      <w:r w:rsidR="001C3F3B">
        <w:rPr>
          <w:sz w:val="24"/>
          <w:szCs w:val="28"/>
        </w:rPr>
        <w:t>ation (</w:t>
      </w:r>
      <w:r w:rsidRPr="00300AD4">
        <w:rPr>
          <w:sz w:val="24"/>
          <w:szCs w:val="28"/>
        </w:rPr>
        <w:t>TEO</w:t>
      </w:r>
      <w:r w:rsidR="001C3F3B">
        <w:rPr>
          <w:sz w:val="24"/>
          <w:szCs w:val="28"/>
        </w:rPr>
        <w:t>)</w:t>
      </w:r>
      <w:r w:rsidRPr="00300AD4">
        <w:rPr>
          <w:sz w:val="24"/>
          <w:szCs w:val="28"/>
        </w:rPr>
        <w:t xml:space="preserve"> can request an exception each year, depending on the number of equivalent full-time students (EFTS) enrolle</w:t>
      </w:r>
      <w:r w:rsidR="0057359A">
        <w:rPr>
          <w:sz w:val="24"/>
          <w:szCs w:val="28"/>
        </w:rPr>
        <w:t>d</w:t>
      </w:r>
      <w:r w:rsidRPr="00300AD4">
        <w:rPr>
          <w:sz w:val="24"/>
          <w:szCs w:val="28"/>
        </w:rPr>
        <w:t>. Please see the application guidelines for more information on the limits.</w:t>
      </w:r>
    </w:p>
    <w:p w14:paraId="4CEAF9A1" w14:textId="6BBA4B07" w:rsidR="003E0252" w:rsidRPr="00300AD4" w:rsidRDefault="00B64939" w:rsidP="00566184">
      <w:pPr>
        <w:pStyle w:val="Heading2"/>
      </w:pPr>
      <w:r w:rsidRPr="00300AD4">
        <w:rPr>
          <w:rFonts w:asciiTheme="minorHAnsi" w:hAnsiTheme="minorHAnsi" w:cstheme="minorHAnsi"/>
          <w:color w:val="514A4F"/>
        </w:rPr>
        <w:t>How we will assess your proposal</w:t>
      </w:r>
    </w:p>
    <w:p w14:paraId="459CF4A8" w14:textId="0FF18A5C" w:rsidR="00CA5D0B" w:rsidRPr="00300AD4" w:rsidRDefault="00CA5D0B" w:rsidP="00032CD1">
      <w:pPr>
        <w:textAlignment w:val="baseline"/>
        <w:rPr>
          <w:rFonts w:cstheme="minorHAnsi"/>
          <w:sz w:val="24"/>
          <w:szCs w:val="28"/>
        </w:rPr>
      </w:pPr>
      <w:r w:rsidRPr="00300AD4">
        <w:rPr>
          <w:rFonts w:cstheme="minorHAnsi"/>
          <w:sz w:val="24"/>
          <w:szCs w:val="28"/>
        </w:rPr>
        <w:t>Your application will be assessed against the</w:t>
      </w:r>
      <w:r w:rsidR="00843B78">
        <w:rPr>
          <w:rFonts w:cstheme="minorHAnsi"/>
          <w:sz w:val="24"/>
          <w:szCs w:val="28"/>
        </w:rPr>
        <w:t xml:space="preserve"> following</w:t>
      </w:r>
      <w:r w:rsidRPr="00300AD4">
        <w:rPr>
          <w:rFonts w:cstheme="minorHAnsi"/>
          <w:sz w:val="24"/>
          <w:szCs w:val="28"/>
        </w:rPr>
        <w:t xml:space="preserve"> AMFM exception criteria</w:t>
      </w:r>
      <w:r w:rsidR="003E0252" w:rsidRPr="00300AD4">
        <w:rPr>
          <w:rFonts w:cstheme="minorHAnsi"/>
          <w:sz w:val="24"/>
          <w:szCs w:val="28"/>
        </w:rPr>
        <w:t xml:space="preserve">: </w:t>
      </w:r>
    </w:p>
    <w:p w14:paraId="381BDD10" w14:textId="2EFA7902" w:rsidR="003E0252" w:rsidRPr="00300AD4" w:rsidRDefault="00BA1978" w:rsidP="00126B45">
      <w:pPr>
        <w:pStyle w:val="ListParagraph"/>
        <w:numPr>
          <w:ilvl w:val="0"/>
          <w:numId w:val="38"/>
        </w:numPr>
        <w:rPr>
          <w:sz w:val="24"/>
          <w:szCs w:val="28"/>
        </w:rPr>
      </w:pPr>
      <w:r w:rsidRPr="00300AD4">
        <w:rPr>
          <w:b/>
          <w:bCs/>
          <w:sz w:val="24"/>
          <w:szCs w:val="28"/>
        </w:rPr>
        <w:t xml:space="preserve">Criterion </w:t>
      </w:r>
      <w:r>
        <w:rPr>
          <w:b/>
          <w:bCs/>
          <w:sz w:val="24"/>
          <w:szCs w:val="28"/>
        </w:rPr>
        <w:t>o</w:t>
      </w:r>
      <w:r w:rsidRPr="00300AD4">
        <w:rPr>
          <w:b/>
          <w:bCs/>
          <w:sz w:val="24"/>
          <w:szCs w:val="28"/>
        </w:rPr>
        <w:t xml:space="preserve">ne: Financial </w:t>
      </w:r>
      <w:r>
        <w:rPr>
          <w:b/>
          <w:bCs/>
          <w:sz w:val="24"/>
          <w:szCs w:val="28"/>
        </w:rPr>
        <w:t>sustainability.</w:t>
      </w:r>
      <w:r w:rsidDel="00704B27">
        <w:rPr>
          <w:sz w:val="24"/>
          <w:szCs w:val="28"/>
        </w:rPr>
        <w:t xml:space="preserve"> </w:t>
      </w:r>
      <w:r w:rsidR="00704B27">
        <w:rPr>
          <w:sz w:val="24"/>
          <w:szCs w:val="28"/>
        </w:rPr>
        <w:t>You</w:t>
      </w:r>
      <w:r w:rsidR="003E0252" w:rsidRPr="00300AD4">
        <w:rPr>
          <w:sz w:val="24"/>
          <w:szCs w:val="28"/>
        </w:rPr>
        <w:t xml:space="preserve"> can demonstrate that it is financially unsustainable to deliver the course, in terms of the cost of delivering the course and taking into account the total income the course would generate (including government funding and tuition fees), and that there are no satisfactory alternatives to limit costs</w:t>
      </w:r>
      <w:r w:rsidR="006E392F">
        <w:rPr>
          <w:sz w:val="24"/>
          <w:szCs w:val="28"/>
        </w:rPr>
        <w:t>;</w:t>
      </w:r>
      <w:r w:rsidR="003E0252" w:rsidRPr="00300AD4" w:rsidDel="008E36BE">
        <w:rPr>
          <w:sz w:val="24"/>
          <w:szCs w:val="28"/>
        </w:rPr>
        <w:t xml:space="preserve"> </w:t>
      </w:r>
    </w:p>
    <w:p w14:paraId="1FFC93BE" w14:textId="095866FC" w:rsidR="003E0252" w:rsidRPr="00300AD4" w:rsidRDefault="00BA1978" w:rsidP="00126B45">
      <w:pPr>
        <w:pStyle w:val="ListParagraph"/>
        <w:numPr>
          <w:ilvl w:val="0"/>
          <w:numId w:val="38"/>
        </w:numPr>
        <w:rPr>
          <w:sz w:val="24"/>
          <w:szCs w:val="28"/>
        </w:rPr>
      </w:pPr>
      <w:r w:rsidRPr="00300AD4">
        <w:rPr>
          <w:b/>
          <w:bCs/>
          <w:sz w:val="24"/>
          <w:szCs w:val="28"/>
        </w:rPr>
        <w:t>Criterion two: Alignment to the 75</w:t>
      </w:r>
      <w:r>
        <w:rPr>
          <w:b/>
          <w:bCs/>
          <w:sz w:val="24"/>
          <w:szCs w:val="28"/>
        </w:rPr>
        <w:t>th</w:t>
      </w:r>
      <w:r>
        <w:rPr>
          <w:b/>
          <w:bCs/>
          <w:sz w:val="24"/>
          <w:szCs w:val="28"/>
          <w:vertAlign w:val="superscript"/>
        </w:rPr>
        <w:t xml:space="preserve"> </w:t>
      </w:r>
      <w:r>
        <w:rPr>
          <w:b/>
          <w:bCs/>
          <w:sz w:val="24"/>
          <w:szCs w:val="28"/>
        </w:rPr>
        <w:t>percentile</w:t>
      </w:r>
      <w:r>
        <w:rPr>
          <w:sz w:val="24"/>
          <w:szCs w:val="28"/>
        </w:rPr>
        <w:t xml:space="preserve">. </w:t>
      </w:r>
      <w:r w:rsidR="00897F54">
        <w:rPr>
          <w:sz w:val="24"/>
          <w:szCs w:val="28"/>
        </w:rPr>
        <w:t>T</w:t>
      </w:r>
      <w:r w:rsidR="003E0252" w:rsidRPr="00300AD4">
        <w:rPr>
          <w:sz w:val="24"/>
          <w:szCs w:val="28"/>
        </w:rPr>
        <w:t>he existing fees for the course are no more than the 75th percentile of the range of fees charged for similar courses; and</w:t>
      </w:r>
    </w:p>
    <w:p w14:paraId="37BCAD33" w14:textId="1F738FF7" w:rsidR="003E0252" w:rsidRPr="00300AD4" w:rsidRDefault="00897F54" w:rsidP="00126B45">
      <w:pPr>
        <w:pStyle w:val="ListParagraph"/>
        <w:numPr>
          <w:ilvl w:val="0"/>
          <w:numId w:val="38"/>
        </w:numPr>
        <w:spacing w:after="120"/>
        <w:contextualSpacing/>
        <w:rPr>
          <w:sz w:val="24"/>
          <w:szCs w:val="28"/>
        </w:rPr>
      </w:pPr>
      <w:r>
        <w:rPr>
          <w:sz w:val="24"/>
          <w:szCs w:val="28"/>
        </w:rPr>
        <w:t>A</w:t>
      </w:r>
      <w:r w:rsidR="003E0252" w:rsidRPr="00300AD4">
        <w:rPr>
          <w:sz w:val="24"/>
          <w:szCs w:val="28"/>
        </w:rPr>
        <w:t>ny two of the followin</w:t>
      </w:r>
      <w:r w:rsidR="0064586F">
        <w:rPr>
          <w:sz w:val="24"/>
          <w:szCs w:val="28"/>
        </w:rPr>
        <w:t>g</w:t>
      </w:r>
      <w:r w:rsidR="003E0252" w:rsidRPr="00300AD4">
        <w:rPr>
          <w:sz w:val="24"/>
          <w:szCs w:val="28"/>
        </w:rPr>
        <w:t xml:space="preserve"> criteria:</w:t>
      </w:r>
    </w:p>
    <w:p w14:paraId="5C4D5AD0" w14:textId="7555BADB" w:rsidR="003E0252" w:rsidRPr="00300AD4" w:rsidRDefault="00BA1978" w:rsidP="00126B45">
      <w:pPr>
        <w:pStyle w:val="ListParagraph"/>
        <w:numPr>
          <w:ilvl w:val="1"/>
          <w:numId w:val="39"/>
        </w:numPr>
        <w:spacing w:after="120"/>
        <w:contextualSpacing/>
        <w:rPr>
          <w:sz w:val="24"/>
          <w:szCs w:val="28"/>
        </w:rPr>
      </w:pPr>
      <w:r w:rsidRPr="00300AD4">
        <w:rPr>
          <w:b/>
          <w:bCs/>
          <w:sz w:val="24"/>
          <w:szCs w:val="28"/>
        </w:rPr>
        <w:lastRenderedPageBreak/>
        <w:t>Criterion three: Completion rate meets or exceeds the sector rate</w:t>
      </w:r>
      <w:r>
        <w:rPr>
          <w:b/>
          <w:bCs/>
          <w:sz w:val="24"/>
          <w:szCs w:val="28"/>
        </w:rPr>
        <w:t>.</w:t>
      </w:r>
      <w:r w:rsidRPr="00300AD4">
        <w:rPr>
          <w:sz w:val="24"/>
          <w:szCs w:val="28"/>
        </w:rPr>
        <w:t xml:space="preserve"> </w:t>
      </w:r>
      <w:r>
        <w:rPr>
          <w:sz w:val="24"/>
          <w:szCs w:val="28"/>
        </w:rPr>
        <w:t>W</w:t>
      </w:r>
      <w:r w:rsidR="003E0252" w:rsidRPr="00300AD4">
        <w:rPr>
          <w:sz w:val="24"/>
          <w:szCs w:val="28"/>
        </w:rPr>
        <w:t xml:space="preserve">here the course is part of a programme at </w:t>
      </w:r>
      <w:r w:rsidR="000269FD">
        <w:rPr>
          <w:sz w:val="24"/>
          <w:szCs w:val="28"/>
        </w:rPr>
        <w:t>L</w:t>
      </w:r>
      <w:r w:rsidR="003E0252" w:rsidRPr="00300AD4">
        <w:rPr>
          <w:sz w:val="24"/>
          <w:szCs w:val="28"/>
        </w:rPr>
        <w:t>evels 3</w:t>
      </w:r>
      <w:r w:rsidR="000269FD">
        <w:rPr>
          <w:sz w:val="24"/>
          <w:szCs w:val="28"/>
        </w:rPr>
        <w:t>–</w:t>
      </w:r>
      <w:r w:rsidR="00D15ED1">
        <w:rPr>
          <w:sz w:val="24"/>
          <w:szCs w:val="28"/>
        </w:rPr>
        <w:t>7</w:t>
      </w:r>
      <w:r w:rsidR="00F03E99">
        <w:rPr>
          <w:sz w:val="24"/>
          <w:szCs w:val="28"/>
        </w:rPr>
        <w:t xml:space="preserve"> (non-degree)</w:t>
      </w:r>
      <w:r w:rsidR="00D15ED1">
        <w:rPr>
          <w:sz w:val="24"/>
          <w:szCs w:val="28"/>
        </w:rPr>
        <w:t xml:space="preserve"> </w:t>
      </w:r>
      <w:r w:rsidR="00E20520">
        <w:rPr>
          <w:sz w:val="24"/>
          <w:szCs w:val="28"/>
        </w:rPr>
        <w:t xml:space="preserve">or 7 to 10 </w:t>
      </w:r>
      <w:r w:rsidR="003E0252" w:rsidRPr="00300AD4">
        <w:rPr>
          <w:sz w:val="24"/>
          <w:szCs w:val="28"/>
        </w:rPr>
        <w:t xml:space="preserve">on the </w:t>
      </w:r>
      <w:r w:rsidR="000269FD">
        <w:rPr>
          <w:sz w:val="24"/>
          <w:szCs w:val="28"/>
        </w:rPr>
        <w:t>New Zealand Qualifications and Credentials Framework (</w:t>
      </w:r>
      <w:r w:rsidR="003E0252" w:rsidRPr="00300AD4">
        <w:rPr>
          <w:sz w:val="24"/>
          <w:szCs w:val="28"/>
        </w:rPr>
        <w:t>NZQCF</w:t>
      </w:r>
      <w:r w:rsidR="005D4B0F">
        <w:rPr>
          <w:sz w:val="24"/>
          <w:szCs w:val="28"/>
        </w:rPr>
        <w:t>)</w:t>
      </w:r>
      <w:r w:rsidR="003E0252" w:rsidRPr="00300AD4">
        <w:rPr>
          <w:sz w:val="24"/>
          <w:szCs w:val="28"/>
        </w:rPr>
        <w:t xml:space="preserve"> that has been delivered previously, the programme has a cohort-based completion rate that meets or exceeds the median performance benchmark for that NZQCF level in the previous year;</w:t>
      </w:r>
    </w:p>
    <w:p w14:paraId="57BBF5C6" w14:textId="0365DC19" w:rsidR="0083622E" w:rsidRPr="00300AD4" w:rsidRDefault="00BA1978" w:rsidP="00126B45">
      <w:pPr>
        <w:pStyle w:val="ListParagraph"/>
        <w:numPr>
          <w:ilvl w:val="1"/>
          <w:numId w:val="39"/>
        </w:numPr>
        <w:spacing w:after="83" w:line="248" w:lineRule="auto"/>
        <w:contextualSpacing/>
        <w:rPr>
          <w:sz w:val="24"/>
          <w:szCs w:val="28"/>
        </w:rPr>
      </w:pPr>
      <w:r w:rsidRPr="00300AD4">
        <w:rPr>
          <w:b/>
          <w:bCs/>
          <w:sz w:val="24"/>
          <w:szCs w:val="28"/>
        </w:rPr>
        <w:t>Criterion four: The course is in some way unique or special</w:t>
      </w:r>
      <w:r>
        <w:rPr>
          <w:b/>
          <w:bCs/>
          <w:sz w:val="24"/>
          <w:szCs w:val="28"/>
        </w:rPr>
        <w:t>.</w:t>
      </w:r>
      <w:r w:rsidRPr="00300AD4" w:rsidDel="009B7BB9">
        <w:rPr>
          <w:sz w:val="24"/>
          <w:szCs w:val="28"/>
        </w:rPr>
        <w:t xml:space="preserve"> </w:t>
      </w:r>
      <w:r>
        <w:rPr>
          <w:sz w:val="24"/>
          <w:szCs w:val="28"/>
        </w:rPr>
        <w:t>Y</w:t>
      </w:r>
      <w:r w:rsidR="009B7BB9">
        <w:rPr>
          <w:sz w:val="24"/>
          <w:szCs w:val="28"/>
        </w:rPr>
        <w:t>ou</w:t>
      </w:r>
      <w:r w:rsidR="003E0252" w:rsidRPr="00300AD4">
        <w:rPr>
          <w:sz w:val="24"/>
          <w:szCs w:val="28"/>
        </w:rPr>
        <w:t xml:space="preserve"> can demonstrate that the course is in some way unique or special</w:t>
      </w:r>
      <w:r w:rsidR="00424A3C">
        <w:rPr>
          <w:sz w:val="24"/>
          <w:szCs w:val="28"/>
        </w:rPr>
        <w:t>,</w:t>
      </w:r>
      <w:r w:rsidR="003E0252" w:rsidRPr="00300AD4">
        <w:rPr>
          <w:sz w:val="24"/>
          <w:szCs w:val="28"/>
        </w:rPr>
        <w:t xml:space="preserve"> for example, that there are no available local alternatives; and</w:t>
      </w:r>
    </w:p>
    <w:p w14:paraId="48D5DA2D" w14:textId="59D38DE4" w:rsidR="003750CD" w:rsidRPr="004966B6" w:rsidRDefault="00BA1978" w:rsidP="000610E2">
      <w:pPr>
        <w:pStyle w:val="ListParagraph"/>
        <w:numPr>
          <w:ilvl w:val="1"/>
          <w:numId w:val="39"/>
        </w:numPr>
        <w:spacing w:after="83" w:line="248" w:lineRule="auto"/>
        <w:contextualSpacing/>
        <w:rPr>
          <w:rFonts w:cstheme="minorHAnsi"/>
          <w:sz w:val="24"/>
          <w:szCs w:val="28"/>
        </w:rPr>
      </w:pPr>
      <w:r w:rsidRPr="00300AD4">
        <w:rPr>
          <w:b/>
          <w:bCs/>
          <w:sz w:val="24"/>
          <w:szCs w:val="28"/>
        </w:rPr>
        <w:t>Criterion five: Align</w:t>
      </w:r>
      <w:r>
        <w:rPr>
          <w:b/>
          <w:bCs/>
          <w:sz w:val="24"/>
          <w:szCs w:val="28"/>
        </w:rPr>
        <w:t>ment</w:t>
      </w:r>
      <w:r w:rsidRPr="00300AD4">
        <w:rPr>
          <w:b/>
          <w:bCs/>
          <w:sz w:val="24"/>
          <w:szCs w:val="28"/>
        </w:rPr>
        <w:t xml:space="preserve"> to government priorities</w:t>
      </w:r>
      <w:r>
        <w:rPr>
          <w:b/>
          <w:bCs/>
          <w:sz w:val="24"/>
          <w:szCs w:val="28"/>
        </w:rPr>
        <w:t>.</w:t>
      </w:r>
      <w:r w:rsidRPr="00300AD4">
        <w:rPr>
          <w:sz w:val="24"/>
          <w:szCs w:val="28"/>
        </w:rPr>
        <w:t xml:space="preserve"> </w:t>
      </w:r>
      <w:r>
        <w:rPr>
          <w:sz w:val="24"/>
          <w:szCs w:val="28"/>
        </w:rPr>
        <w:t>N</w:t>
      </w:r>
      <w:r w:rsidR="003E0252" w:rsidRPr="00300AD4">
        <w:rPr>
          <w:sz w:val="24"/>
          <w:szCs w:val="28"/>
        </w:rPr>
        <w:t xml:space="preserve">ot allowing an exception will prevent </w:t>
      </w:r>
      <w:r w:rsidR="00572D13">
        <w:rPr>
          <w:sz w:val="24"/>
          <w:szCs w:val="28"/>
        </w:rPr>
        <w:t>you</w:t>
      </w:r>
      <w:r w:rsidR="003E0252" w:rsidRPr="00300AD4">
        <w:rPr>
          <w:sz w:val="24"/>
          <w:szCs w:val="28"/>
        </w:rPr>
        <w:t xml:space="preserve"> from making a significant contribution to the achievement of one or more of the Government’s priorities, as set out in the current Tertiary Education Strategy</w:t>
      </w:r>
      <w:r>
        <w:rPr>
          <w:sz w:val="24"/>
          <w:szCs w:val="28"/>
        </w:rPr>
        <w:t>.</w:t>
      </w:r>
    </w:p>
    <w:p w14:paraId="2924EB21" w14:textId="77777777" w:rsidR="004966B6" w:rsidRPr="00F03E99" w:rsidRDefault="004966B6" w:rsidP="00126B45">
      <w:pPr>
        <w:pStyle w:val="ListParagraph"/>
        <w:numPr>
          <w:ilvl w:val="0"/>
          <w:numId w:val="0"/>
        </w:numPr>
        <w:spacing w:after="83" w:line="248" w:lineRule="auto"/>
        <w:ind w:left="927"/>
        <w:contextualSpacing/>
        <w:rPr>
          <w:rFonts w:cstheme="minorHAnsi"/>
          <w:sz w:val="24"/>
          <w:szCs w:val="28"/>
        </w:rPr>
      </w:pPr>
    </w:p>
    <w:p w14:paraId="36DF396B" w14:textId="6374CE51" w:rsidR="00F03E99" w:rsidRPr="00300AD4" w:rsidRDefault="004966B6" w:rsidP="00126B45">
      <w:pPr>
        <w:pStyle w:val="ListParagraph"/>
        <w:numPr>
          <w:ilvl w:val="0"/>
          <w:numId w:val="39"/>
        </w:numPr>
        <w:spacing w:after="83" w:line="248" w:lineRule="auto"/>
        <w:contextualSpacing/>
        <w:rPr>
          <w:rFonts w:cstheme="minorHAnsi"/>
          <w:sz w:val="24"/>
          <w:szCs w:val="28"/>
        </w:rPr>
      </w:pPr>
      <w:r w:rsidRPr="00E20520">
        <w:rPr>
          <w:rFonts w:cstheme="minorHAnsi"/>
          <w:b/>
          <w:bCs/>
          <w:sz w:val="24"/>
          <w:szCs w:val="28"/>
        </w:rPr>
        <w:t>Note:</w:t>
      </w:r>
      <w:r>
        <w:rPr>
          <w:rFonts w:cstheme="minorHAnsi"/>
          <w:sz w:val="24"/>
          <w:szCs w:val="28"/>
        </w:rPr>
        <w:t xml:space="preserve"> For courses delivered by Te Pūkenga that are part of Te Pūkenga’s process to unify similar programmes, and where the course is delivered across its network, the fees for those courses are not subject to AMFM limits. </w:t>
      </w:r>
    </w:p>
    <w:p w14:paraId="780D4243" w14:textId="77777777" w:rsidR="0057359A" w:rsidRPr="00300AD4" w:rsidRDefault="0057359A" w:rsidP="00300AD4">
      <w:pPr>
        <w:spacing w:after="0"/>
        <w:textAlignment w:val="baseline"/>
        <w:rPr>
          <w:rFonts w:cstheme="minorHAnsi"/>
          <w:sz w:val="24"/>
          <w:szCs w:val="28"/>
        </w:rPr>
      </w:pPr>
    </w:p>
    <w:p w14:paraId="2443167E" w14:textId="1AC71B9C" w:rsidR="0057359A" w:rsidRDefault="00897F54" w:rsidP="003750CD">
      <w:pPr>
        <w:rPr>
          <w:rFonts w:cstheme="minorHAnsi"/>
          <w:sz w:val="24"/>
          <w:szCs w:val="28"/>
        </w:rPr>
      </w:pPr>
      <w:r w:rsidRPr="00300AD4">
        <w:rPr>
          <w:rFonts w:ascii="Calibri" w:eastAsia="MS Gothic" w:hAnsi="Calibri" w:cs="Times New Roman"/>
          <w:sz w:val="24"/>
          <w:szCs w:val="28"/>
        </w:rPr>
        <w:t xml:space="preserve">The application guidelines provide detail on what information we expect to see in your application and how we will assess </w:t>
      </w:r>
      <w:r w:rsidR="003B2D62">
        <w:rPr>
          <w:rFonts w:ascii="Calibri" w:eastAsia="MS Gothic" w:hAnsi="Calibri" w:cs="Times New Roman"/>
          <w:sz w:val="24"/>
          <w:szCs w:val="28"/>
        </w:rPr>
        <w:t>it</w:t>
      </w:r>
      <w:r w:rsidRPr="00300AD4">
        <w:rPr>
          <w:rFonts w:ascii="Calibri" w:eastAsia="MS Gothic" w:hAnsi="Calibri" w:cs="Times New Roman"/>
          <w:sz w:val="24"/>
          <w:szCs w:val="28"/>
        </w:rPr>
        <w:t xml:space="preserve"> against the criteria.</w:t>
      </w:r>
      <w:r w:rsidR="00BA1978">
        <w:rPr>
          <w:rFonts w:ascii="Calibri" w:eastAsia="MS Gothic" w:hAnsi="Calibri" w:cs="Times New Roman"/>
          <w:sz w:val="24"/>
          <w:szCs w:val="28"/>
        </w:rPr>
        <w:t xml:space="preserve"> </w:t>
      </w:r>
      <w:r w:rsidR="003750CD" w:rsidRPr="00300AD4">
        <w:rPr>
          <w:rFonts w:cstheme="minorHAnsi"/>
          <w:sz w:val="24"/>
          <w:szCs w:val="28"/>
        </w:rPr>
        <w:t xml:space="preserve">You are responsible for providing the information </w:t>
      </w:r>
      <w:r w:rsidR="00F03E63">
        <w:rPr>
          <w:rFonts w:cstheme="minorHAnsi"/>
          <w:sz w:val="24"/>
          <w:szCs w:val="28"/>
        </w:rPr>
        <w:t xml:space="preserve">we </w:t>
      </w:r>
      <w:r w:rsidR="003750CD" w:rsidRPr="00300AD4">
        <w:rPr>
          <w:rFonts w:cstheme="minorHAnsi"/>
          <w:sz w:val="24"/>
          <w:szCs w:val="28"/>
        </w:rPr>
        <w:t xml:space="preserve">request and any further information </w:t>
      </w:r>
      <w:r w:rsidR="004029BB">
        <w:rPr>
          <w:rFonts w:cstheme="minorHAnsi"/>
          <w:sz w:val="24"/>
          <w:szCs w:val="28"/>
        </w:rPr>
        <w:t>you</w:t>
      </w:r>
      <w:r w:rsidR="003750CD" w:rsidRPr="00300AD4">
        <w:rPr>
          <w:rFonts w:cstheme="minorHAnsi"/>
          <w:sz w:val="24"/>
          <w:szCs w:val="28"/>
        </w:rPr>
        <w:t xml:space="preserve"> consider appropriate to support </w:t>
      </w:r>
      <w:r w:rsidR="004029BB">
        <w:rPr>
          <w:rFonts w:cstheme="minorHAnsi"/>
          <w:sz w:val="24"/>
          <w:szCs w:val="28"/>
        </w:rPr>
        <w:t>your</w:t>
      </w:r>
      <w:r w:rsidR="004029BB" w:rsidRPr="00300AD4">
        <w:rPr>
          <w:rFonts w:cstheme="minorHAnsi"/>
          <w:sz w:val="24"/>
          <w:szCs w:val="28"/>
        </w:rPr>
        <w:t xml:space="preserve"> </w:t>
      </w:r>
      <w:r w:rsidR="003750CD" w:rsidRPr="00300AD4">
        <w:rPr>
          <w:rFonts w:cstheme="minorHAnsi"/>
          <w:sz w:val="24"/>
          <w:szCs w:val="28"/>
        </w:rPr>
        <w:t xml:space="preserve">application. </w:t>
      </w:r>
    </w:p>
    <w:p w14:paraId="3F2DA2D6" w14:textId="28D7B3AC" w:rsidR="0057359A" w:rsidRPr="0030498C" w:rsidRDefault="0057359A" w:rsidP="0057359A">
      <w:pPr>
        <w:rPr>
          <w:sz w:val="24"/>
        </w:rPr>
      </w:pPr>
      <w:r w:rsidRPr="0030498C">
        <w:rPr>
          <w:sz w:val="24"/>
        </w:rPr>
        <w:t xml:space="preserve">We may consider information that is not in your application, and we may seek to verify anything in your application. </w:t>
      </w:r>
    </w:p>
    <w:p w14:paraId="32A00FA5" w14:textId="77777777" w:rsidR="00D9354F" w:rsidRPr="00300AD4" w:rsidRDefault="00D9354F" w:rsidP="00D9354F">
      <w:pPr>
        <w:pStyle w:val="Heading2"/>
        <w:rPr>
          <w:rFonts w:asciiTheme="minorHAnsi" w:hAnsiTheme="minorHAnsi" w:cstheme="minorHAnsi"/>
          <w:color w:val="514A4F"/>
        </w:rPr>
      </w:pPr>
      <w:bookmarkStart w:id="1" w:name="_Hlk145512067"/>
      <w:r w:rsidRPr="00300AD4">
        <w:rPr>
          <w:rFonts w:asciiTheme="minorHAnsi" w:hAnsiTheme="minorHAnsi" w:cstheme="minorHAnsi"/>
          <w:color w:val="514A4F"/>
        </w:rPr>
        <w:t>How to submit your proposal</w:t>
      </w:r>
    </w:p>
    <w:bookmarkEnd w:id="1"/>
    <w:p w14:paraId="53D26DB7" w14:textId="79D61D28" w:rsidR="00907243" w:rsidRPr="00300AD4" w:rsidRDefault="00907243" w:rsidP="00907243">
      <w:pPr>
        <w:rPr>
          <w:rFonts w:ascii="Calibri" w:eastAsia="MS Gothic" w:hAnsi="Calibri" w:cs="Times New Roman"/>
          <w:sz w:val="24"/>
        </w:rPr>
      </w:pPr>
      <w:r w:rsidRPr="00300AD4">
        <w:rPr>
          <w:rFonts w:ascii="Calibri" w:eastAsia="MS Gothic" w:hAnsi="Calibri" w:cs="Times New Roman"/>
          <w:sz w:val="24"/>
        </w:rPr>
        <w:t xml:space="preserve">Email this application </w:t>
      </w:r>
      <w:r w:rsidR="00E776BE" w:rsidRPr="00300AD4">
        <w:rPr>
          <w:rFonts w:ascii="Calibri" w:eastAsia="MS Gothic" w:hAnsi="Calibri" w:cs="Times New Roman"/>
          <w:sz w:val="24"/>
        </w:rPr>
        <w:t>template</w:t>
      </w:r>
      <w:r w:rsidRPr="00300AD4">
        <w:rPr>
          <w:rFonts w:ascii="Calibri" w:eastAsia="MS Gothic" w:hAnsi="Calibri" w:cs="Times New Roman"/>
          <w:sz w:val="24"/>
        </w:rPr>
        <w:t xml:space="preserve">, the financial data template and any other relevant supporting information </w:t>
      </w:r>
      <w:bookmarkStart w:id="2" w:name="_Hlk145576908"/>
      <w:r w:rsidRPr="00300AD4">
        <w:rPr>
          <w:rFonts w:ascii="Calibri" w:eastAsia="MS Gothic" w:hAnsi="Calibri" w:cs="Times New Roman"/>
          <w:sz w:val="24"/>
        </w:rPr>
        <w:t xml:space="preserve">to our Customer Contact Group at </w:t>
      </w:r>
      <w:hyperlink r:id="rId15" w:history="1">
        <w:r w:rsidRPr="00300AD4">
          <w:rPr>
            <w:rFonts w:ascii="Calibri" w:eastAsia="MS Gothic" w:hAnsi="Calibri" w:cs="Times New Roman"/>
            <w:color w:val="2B687D"/>
            <w:sz w:val="24"/>
            <w:u w:val="single"/>
          </w:rPr>
          <w:t>customerservice@tec.govt.nz</w:t>
        </w:r>
      </w:hyperlink>
      <w:bookmarkEnd w:id="2"/>
      <w:r w:rsidR="00E776BE" w:rsidRPr="00300AD4">
        <w:rPr>
          <w:rFonts w:ascii="Calibri" w:eastAsia="MS Gothic" w:hAnsi="Calibri" w:cs="Times New Roman"/>
          <w:sz w:val="24"/>
        </w:rPr>
        <w:t xml:space="preserve"> with the subject line </w:t>
      </w:r>
      <w:r w:rsidR="00E776BE" w:rsidRPr="00300AD4">
        <w:rPr>
          <w:rFonts w:cstheme="minorHAnsi"/>
          <w:b/>
          <w:bCs/>
          <w:sz w:val="24"/>
        </w:rPr>
        <w:t>[EDUMIS] – AMFM exception application</w:t>
      </w:r>
      <w:r w:rsidR="00897F54" w:rsidRPr="00145653">
        <w:rPr>
          <w:rFonts w:cstheme="minorHAnsi"/>
          <w:sz w:val="24"/>
        </w:rPr>
        <w:t>.</w:t>
      </w:r>
    </w:p>
    <w:p w14:paraId="11326480" w14:textId="672CFD31" w:rsidR="00FF0E25" w:rsidRPr="00300AD4" w:rsidRDefault="003D5AA3">
      <w:pPr>
        <w:spacing w:after="200"/>
        <w:rPr>
          <w:rFonts w:ascii="Georgia" w:eastAsiaTheme="majorEastAsia" w:hAnsi="Georgia" w:cstheme="majorBidi"/>
          <w:b/>
          <w:bCs/>
          <w:color w:val="FF9922"/>
          <w:sz w:val="24"/>
          <w:lang w:val="en-NZ" w:eastAsia="en-US"/>
        </w:rPr>
      </w:pPr>
      <w:r w:rsidRPr="0095503B">
        <w:rPr>
          <w:sz w:val="24"/>
          <w:szCs w:val="22"/>
        </w:rPr>
        <w:t xml:space="preserve">Please also ensure that your chartered accountant has forwarded the attestation form directly to us. </w:t>
      </w:r>
      <w:r w:rsidR="00FF0E25" w:rsidRPr="00300AD4">
        <w:rPr>
          <w:sz w:val="24"/>
        </w:rPr>
        <w:br w:type="page"/>
      </w:r>
    </w:p>
    <w:p w14:paraId="68EF04CB" w14:textId="3D4307BA" w:rsidR="00485F4F" w:rsidRPr="00E776BE" w:rsidRDefault="00485F4F" w:rsidP="00E776BE">
      <w:pPr>
        <w:pStyle w:val="Heading1"/>
        <w:keepLines w:val="0"/>
        <w:spacing w:before="0" w:after="360"/>
        <w:rPr>
          <w:rFonts w:ascii="Calibri" w:eastAsia="Calibri" w:hAnsi="Calibri" w:cs="Calibri"/>
          <w:bCs w:val="0"/>
          <w:color w:val="514A4F"/>
          <w:sz w:val="32"/>
          <w:szCs w:val="22"/>
          <w:lang w:eastAsia="en-NZ"/>
        </w:rPr>
      </w:pPr>
      <w:r w:rsidRPr="00E776BE">
        <w:rPr>
          <w:rFonts w:ascii="Calibri" w:eastAsia="Calibri" w:hAnsi="Calibri" w:cs="Calibri"/>
          <w:bCs w:val="0"/>
          <w:color w:val="514A4F"/>
          <w:sz w:val="32"/>
          <w:szCs w:val="22"/>
          <w:lang w:eastAsia="en-NZ"/>
        </w:rPr>
        <w:lastRenderedPageBreak/>
        <w:t xml:space="preserve">Part 1: Organisation </w:t>
      </w:r>
      <w:r w:rsidR="002F102F">
        <w:rPr>
          <w:rFonts w:ascii="Calibri" w:eastAsia="Calibri" w:hAnsi="Calibri" w:cs="Calibri"/>
          <w:bCs w:val="0"/>
          <w:color w:val="514A4F"/>
          <w:sz w:val="32"/>
          <w:szCs w:val="22"/>
          <w:lang w:eastAsia="en-NZ"/>
        </w:rPr>
        <w:t>i</w:t>
      </w:r>
      <w:r w:rsidRPr="00E776BE">
        <w:rPr>
          <w:rFonts w:ascii="Calibri" w:eastAsia="Calibri" w:hAnsi="Calibri" w:cs="Calibri"/>
          <w:bCs w:val="0"/>
          <w:color w:val="514A4F"/>
          <w:sz w:val="32"/>
          <w:szCs w:val="22"/>
          <w:lang w:eastAsia="en-NZ"/>
        </w:rPr>
        <w:t xml:space="preserve">nformation and </w:t>
      </w:r>
      <w:r w:rsidR="002F102F">
        <w:rPr>
          <w:rFonts w:ascii="Calibri" w:eastAsia="Calibri" w:hAnsi="Calibri" w:cs="Calibri"/>
          <w:bCs w:val="0"/>
          <w:color w:val="514A4F"/>
          <w:sz w:val="32"/>
          <w:szCs w:val="22"/>
          <w:lang w:eastAsia="en-NZ"/>
        </w:rPr>
        <w:t>d</w:t>
      </w:r>
      <w:r w:rsidRPr="00E776BE">
        <w:rPr>
          <w:rFonts w:ascii="Calibri" w:eastAsia="Calibri" w:hAnsi="Calibri" w:cs="Calibri"/>
          <w:bCs w:val="0"/>
          <w:color w:val="514A4F"/>
          <w:sz w:val="32"/>
          <w:szCs w:val="22"/>
          <w:lang w:eastAsia="en-NZ"/>
        </w:rPr>
        <w:t>eclaration</w:t>
      </w:r>
    </w:p>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367"/>
        <w:gridCol w:w="5928"/>
      </w:tblGrid>
      <w:tr w:rsidR="00E776BE" w:rsidRPr="00BB5754" w14:paraId="16466067" w14:textId="77777777">
        <w:trPr>
          <w:cantSplit/>
          <w:trHeight w:val="355"/>
        </w:trPr>
        <w:tc>
          <w:tcPr>
            <w:tcW w:w="5000" w:type="pct"/>
            <w:gridSpan w:val="2"/>
            <w:shd w:val="clear" w:color="auto" w:fill="FCAF17"/>
            <w:vAlign w:val="center"/>
          </w:tcPr>
          <w:p w14:paraId="2F0963CC" w14:textId="77777777" w:rsidR="00E776BE" w:rsidRPr="00576643" w:rsidRDefault="00E776BE" w:rsidP="00E776BE">
            <w:pPr>
              <w:pStyle w:val="Header"/>
              <w:tabs>
                <w:tab w:val="clear" w:pos="4320"/>
                <w:tab w:val="clear" w:pos="8640"/>
                <w:tab w:val="right" w:pos="7088"/>
                <w:tab w:val="right" w:pos="9639"/>
              </w:tabs>
              <w:spacing w:before="60" w:after="60"/>
              <w:rPr>
                <w:rFonts w:eastAsia="MS PGothic"/>
                <w:b/>
                <w:color w:val="343032"/>
                <w:sz w:val="32"/>
                <w:szCs w:val="26"/>
              </w:rPr>
            </w:pPr>
            <w:r w:rsidRPr="00E776BE">
              <w:rPr>
                <w:rFonts w:ascii="Calibri" w:eastAsia="MS PGothic" w:hAnsi="Calibri" w:cs="Times New Roman"/>
                <w:b/>
                <w:noProof/>
                <w:color w:val="343032"/>
                <w:sz w:val="32"/>
                <w:szCs w:val="26"/>
                <w:lang w:val="en-NZ" w:eastAsia="en-US"/>
              </w:rPr>
              <w:t>Organisation details</w:t>
            </w:r>
          </w:p>
        </w:tc>
      </w:tr>
      <w:tr w:rsidR="00E776BE" w:rsidRPr="00BB5754" w14:paraId="45015B74" w14:textId="77777777">
        <w:trPr>
          <w:cantSplit/>
          <w:trHeight w:val="340"/>
        </w:trPr>
        <w:tc>
          <w:tcPr>
            <w:tcW w:w="2121" w:type="pct"/>
            <w:shd w:val="clear" w:color="auto" w:fill="E4DBBD"/>
            <w:vAlign w:val="center"/>
          </w:tcPr>
          <w:p w14:paraId="24ED1A59" w14:textId="77777777" w:rsidR="00E776BE" w:rsidRPr="00576643" w:rsidRDefault="00E776BE">
            <w:pPr>
              <w:pStyle w:val="tabletext-nospace"/>
              <w:spacing w:before="60" w:after="60"/>
              <w:rPr>
                <w:sz w:val="24"/>
                <w:szCs w:val="22"/>
              </w:rPr>
            </w:pPr>
            <w:r w:rsidRPr="00576643">
              <w:rPr>
                <w:sz w:val="24"/>
                <w:szCs w:val="22"/>
              </w:rPr>
              <w:t>1.1 Legal name</w:t>
            </w:r>
          </w:p>
        </w:tc>
        <w:tc>
          <w:tcPr>
            <w:tcW w:w="2879" w:type="pct"/>
            <w:shd w:val="clear" w:color="auto" w:fill="auto"/>
          </w:tcPr>
          <w:p w14:paraId="37189463" w14:textId="77777777" w:rsidR="00E776BE" w:rsidRPr="00BB5754" w:rsidRDefault="00E776BE">
            <w:pPr>
              <w:pStyle w:val="Header"/>
              <w:spacing w:before="60" w:after="60"/>
              <w:rPr>
                <w:rFonts w:asciiTheme="minorHAnsi" w:hAnsiTheme="minorHAnsi" w:cstheme="minorHAnsi"/>
              </w:rPr>
            </w:pPr>
          </w:p>
        </w:tc>
      </w:tr>
      <w:tr w:rsidR="00E776BE" w:rsidRPr="00BB5754" w14:paraId="3C959CBA" w14:textId="77777777">
        <w:trPr>
          <w:cantSplit/>
          <w:trHeight w:val="340"/>
        </w:trPr>
        <w:tc>
          <w:tcPr>
            <w:tcW w:w="2121" w:type="pct"/>
            <w:tcBorders>
              <w:top w:val="dotted" w:sz="4" w:space="0" w:color="A3511A"/>
              <w:left w:val="dotted" w:sz="4" w:space="0" w:color="A3511A"/>
              <w:bottom w:val="dotted" w:sz="4" w:space="0" w:color="A3511A"/>
              <w:right w:val="dotted" w:sz="4" w:space="0" w:color="A3511A"/>
            </w:tcBorders>
            <w:shd w:val="clear" w:color="auto" w:fill="E4DBBD"/>
            <w:vAlign w:val="center"/>
          </w:tcPr>
          <w:p w14:paraId="601E4189" w14:textId="09B3443D" w:rsidR="00E776BE" w:rsidRPr="00576643" w:rsidRDefault="00E776BE">
            <w:pPr>
              <w:pStyle w:val="tabletext-nospace"/>
              <w:spacing w:before="60" w:after="60"/>
              <w:rPr>
                <w:sz w:val="24"/>
                <w:szCs w:val="22"/>
              </w:rPr>
            </w:pPr>
            <w:r w:rsidRPr="00576643">
              <w:rPr>
                <w:sz w:val="24"/>
                <w:szCs w:val="22"/>
              </w:rPr>
              <w:t>1.2 EDUMIS number</w:t>
            </w:r>
          </w:p>
        </w:tc>
        <w:tc>
          <w:tcPr>
            <w:tcW w:w="2879" w:type="pct"/>
            <w:tcBorders>
              <w:top w:val="dotted" w:sz="4" w:space="0" w:color="A3511A"/>
              <w:left w:val="dotted" w:sz="4" w:space="0" w:color="A3511A"/>
              <w:bottom w:val="dotted" w:sz="4" w:space="0" w:color="A3511A"/>
              <w:right w:val="dotted" w:sz="4" w:space="0" w:color="A3511A"/>
            </w:tcBorders>
            <w:shd w:val="clear" w:color="auto" w:fill="auto"/>
          </w:tcPr>
          <w:p w14:paraId="03C52128" w14:textId="77777777" w:rsidR="00E776BE" w:rsidRPr="00BB5754" w:rsidRDefault="00E776BE">
            <w:pPr>
              <w:pStyle w:val="Header"/>
              <w:spacing w:before="60" w:after="60"/>
              <w:rPr>
                <w:rFonts w:asciiTheme="minorHAnsi" w:hAnsiTheme="minorHAnsi" w:cstheme="minorHAnsi"/>
              </w:rPr>
            </w:pPr>
          </w:p>
        </w:tc>
      </w:tr>
      <w:tr w:rsidR="00E776BE" w:rsidRPr="00BB5754" w14:paraId="27BCC52A" w14:textId="77777777">
        <w:trPr>
          <w:cantSplit/>
          <w:trHeight w:val="340"/>
        </w:trPr>
        <w:tc>
          <w:tcPr>
            <w:tcW w:w="2121" w:type="pct"/>
            <w:shd w:val="clear" w:color="auto" w:fill="E4DBBD"/>
            <w:vAlign w:val="center"/>
          </w:tcPr>
          <w:p w14:paraId="52AA50F4" w14:textId="77777777" w:rsidR="00E776BE" w:rsidRPr="00576643" w:rsidRDefault="00E776BE">
            <w:pPr>
              <w:pStyle w:val="tabletext-nospace"/>
              <w:spacing w:before="60" w:after="60"/>
              <w:rPr>
                <w:sz w:val="24"/>
                <w:szCs w:val="22"/>
              </w:rPr>
            </w:pPr>
            <w:r w:rsidRPr="00576643">
              <w:rPr>
                <w:sz w:val="24"/>
                <w:szCs w:val="22"/>
              </w:rPr>
              <w:t xml:space="preserve">1.3 Trading name </w:t>
            </w:r>
            <w:r w:rsidRPr="00576643">
              <w:rPr>
                <w:i/>
                <w:sz w:val="24"/>
                <w:szCs w:val="22"/>
              </w:rPr>
              <w:t>(if applicable)</w:t>
            </w:r>
          </w:p>
        </w:tc>
        <w:tc>
          <w:tcPr>
            <w:tcW w:w="2879" w:type="pct"/>
            <w:shd w:val="clear" w:color="auto" w:fill="auto"/>
          </w:tcPr>
          <w:p w14:paraId="6AF0821F" w14:textId="77777777" w:rsidR="00E776BE" w:rsidRPr="00BB5754" w:rsidRDefault="00E776BE">
            <w:pPr>
              <w:pStyle w:val="Header"/>
              <w:spacing w:before="60" w:after="60"/>
              <w:rPr>
                <w:rFonts w:asciiTheme="minorHAnsi" w:hAnsiTheme="minorHAnsi" w:cstheme="minorHAnsi"/>
              </w:rPr>
            </w:pPr>
          </w:p>
        </w:tc>
      </w:tr>
    </w:tbl>
    <w:p w14:paraId="0FE4B74D" w14:textId="77777777" w:rsidR="00E776BE" w:rsidRDefault="00E776BE" w:rsidP="00E776BE"/>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367"/>
        <w:gridCol w:w="5928"/>
      </w:tblGrid>
      <w:tr w:rsidR="00E776BE" w:rsidRPr="00BB5754" w14:paraId="4B485555" w14:textId="77777777">
        <w:trPr>
          <w:cantSplit/>
          <w:trHeight w:val="340"/>
        </w:trPr>
        <w:tc>
          <w:tcPr>
            <w:tcW w:w="5000" w:type="pct"/>
            <w:gridSpan w:val="2"/>
            <w:shd w:val="clear" w:color="auto" w:fill="FCAF17"/>
            <w:vAlign w:val="center"/>
          </w:tcPr>
          <w:p w14:paraId="5458ACAF" w14:textId="77777777" w:rsidR="00E776BE" w:rsidRPr="00E776BE" w:rsidRDefault="00E776BE" w:rsidP="00E776BE">
            <w:pPr>
              <w:pStyle w:val="Header"/>
              <w:tabs>
                <w:tab w:val="clear" w:pos="4320"/>
                <w:tab w:val="clear" w:pos="8640"/>
                <w:tab w:val="right" w:pos="7088"/>
                <w:tab w:val="right" w:pos="9639"/>
              </w:tabs>
              <w:spacing w:before="60" w:after="60"/>
              <w:rPr>
                <w:rFonts w:ascii="Calibri" w:eastAsia="MS PGothic" w:hAnsi="Calibri" w:cs="Times New Roman"/>
                <w:b/>
                <w:noProof/>
                <w:color w:val="343032"/>
                <w:sz w:val="32"/>
                <w:szCs w:val="26"/>
                <w:lang w:val="en-NZ" w:eastAsia="en-US"/>
              </w:rPr>
            </w:pPr>
            <w:r w:rsidRPr="00E776BE">
              <w:rPr>
                <w:rFonts w:ascii="Calibri" w:eastAsia="MS PGothic" w:hAnsi="Calibri" w:cs="Times New Roman"/>
                <w:b/>
                <w:noProof/>
                <w:color w:val="343032"/>
                <w:sz w:val="32"/>
                <w:szCs w:val="26"/>
                <w:lang w:val="en-NZ" w:eastAsia="en-US"/>
              </w:rPr>
              <w:t xml:space="preserve">Lead contact details </w:t>
            </w:r>
          </w:p>
          <w:p w14:paraId="68E599C0" w14:textId="77777777" w:rsidR="00E776BE" w:rsidRPr="002C1B71" w:rsidRDefault="00E776BE" w:rsidP="00E776BE">
            <w:pPr>
              <w:pStyle w:val="Header"/>
              <w:tabs>
                <w:tab w:val="clear" w:pos="4320"/>
                <w:tab w:val="clear" w:pos="8640"/>
                <w:tab w:val="right" w:pos="7088"/>
                <w:tab w:val="right" w:pos="9639"/>
              </w:tabs>
              <w:spacing w:before="60" w:after="60"/>
              <w:rPr>
                <w:i/>
                <w:iCs/>
                <w:color w:val="auto"/>
              </w:rPr>
            </w:pPr>
            <w:r w:rsidRPr="00E776BE">
              <w:rPr>
                <w:rFonts w:ascii="Calibri" w:eastAsia="MS Mincho" w:hAnsi="Calibri" w:cs="Times New Roman"/>
                <w:i/>
                <w:iCs/>
                <w:color w:val="auto"/>
                <w:sz w:val="24"/>
                <w:szCs w:val="22"/>
                <w:lang w:val="en-NZ" w:eastAsia="en-US"/>
              </w:rPr>
              <w:t>This is the person we will contact for more information if required. This person will also receive the outcome notification.</w:t>
            </w:r>
            <w:r w:rsidRPr="00576643">
              <w:rPr>
                <w:i/>
                <w:iCs/>
                <w:color w:val="auto"/>
                <w:sz w:val="24"/>
                <w:szCs w:val="22"/>
              </w:rPr>
              <w:t xml:space="preserve"> </w:t>
            </w:r>
          </w:p>
        </w:tc>
      </w:tr>
      <w:tr w:rsidR="00E776BE" w:rsidRPr="00BB5754" w14:paraId="45662329" w14:textId="77777777">
        <w:trPr>
          <w:cantSplit/>
          <w:trHeight w:val="340"/>
        </w:trPr>
        <w:tc>
          <w:tcPr>
            <w:tcW w:w="2121" w:type="pct"/>
            <w:shd w:val="clear" w:color="auto" w:fill="E4DBBD"/>
            <w:vAlign w:val="center"/>
          </w:tcPr>
          <w:p w14:paraId="30FE7E03" w14:textId="77777777" w:rsidR="00E776BE" w:rsidRPr="00576643" w:rsidRDefault="00E776BE">
            <w:pPr>
              <w:pStyle w:val="tabletext-nospace"/>
              <w:spacing w:before="60" w:after="60"/>
              <w:rPr>
                <w:sz w:val="24"/>
                <w:szCs w:val="22"/>
              </w:rPr>
            </w:pPr>
            <w:r w:rsidRPr="00576643">
              <w:rPr>
                <w:sz w:val="24"/>
                <w:szCs w:val="22"/>
              </w:rPr>
              <w:t>1.4 Name</w:t>
            </w:r>
          </w:p>
        </w:tc>
        <w:tc>
          <w:tcPr>
            <w:tcW w:w="2879" w:type="pct"/>
            <w:shd w:val="clear" w:color="auto" w:fill="auto"/>
          </w:tcPr>
          <w:p w14:paraId="2E3514A7" w14:textId="77777777" w:rsidR="00E776BE" w:rsidRPr="00576643" w:rsidRDefault="00E776BE">
            <w:pPr>
              <w:pStyle w:val="Header"/>
              <w:spacing w:before="60" w:after="60"/>
              <w:rPr>
                <w:rFonts w:asciiTheme="minorHAnsi" w:hAnsiTheme="minorHAnsi" w:cstheme="minorHAnsi"/>
                <w:sz w:val="24"/>
                <w:szCs w:val="22"/>
              </w:rPr>
            </w:pPr>
          </w:p>
        </w:tc>
      </w:tr>
      <w:tr w:rsidR="00E776BE" w:rsidRPr="00BB5754" w14:paraId="7179DE90" w14:textId="77777777">
        <w:trPr>
          <w:cantSplit/>
          <w:trHeight w:val="340"/>
        </w:trPr>
        <w:tc>
          <w:tcPr>
            <w:tcW w:w="2121" w:type="pct"/>
            <w:shd w:val="clear" w:color="auto" w:fill="E4DBBD"/>
            <w:vAlign w:val="center"/>
          </w:tcPr>
          <w:p w14:paraId="7A5FA339" w14:textId="658D416C" w:rsidR="00E776BE" w:rsidRPr="00576643" w:rsidRDefault="00E776BE">
            <w:pPr>
              <w:pStyle w:val="tabletext-nospace"/>
              <w:spacing w:before="60" w:after="60"/>
              <w:rPr>
                <w:sz w:val="24"/>
                <w:szCs w:val="22"/>
              </w:rPr>
            </w:pPr>
            <w:r w:rsidRPr="00576643">
              <w:rPr>
                <w:sz w:val="24"/>
                <w:szCs w:val="22"/>
              </w:rPr>
              <w:t>1.5 Role or position in the organisation</w:t>
            </w:r>
          </w:p>
        </w:tc>
        <w:tc>
          <w:tcPr>
            <w:tcW w:w="2879" w:type="pct"/>
            <w:shd w:val="clear" w:color="auto" w:fill="auto"/>
          </w:tcPr>
          <w:p w14:paraId="4205BEEA" w14:textId="77777777" w:rsidR="00E776BE" w:rsidRPr="00576643" w:rsidRDefault="00E776BE">
            <w:pPr>
              <w:pStyle w:val="Header"/>
              <w:spacing w:before="60" w:after="60"/>
              <w:rPr>
                <w:rFonts w:asciiTheme="minorHAnsi" w:hAnsiTheme="minorHAnsi" w:cstheme="minorHAnsi"/>
                <w:sz w:val="24"/>
                <w:szCs w:val="22"/>
              </w:rPr>
            </w:pPr>
          </w:p>
        </w:tc>
      </w:tr>
      <w:tr w:rsidR="00E776BE" w:rsidRPr="00BB5754" w14:paraId="5BDCC62E" w14:textId="77777777">
        <w:trPr>
          <w:cantSplit/>
          <w:trHeight w:val="340"/>
        </w:trPr>
        <w:tc>
          <w:tcPr>
            <w:tcW w:w="2121" w:type="pct"/>
            <w:shd w:val="clear" w:color="auto" w:fill="E4DBBD"/>
            <w:vAlign w:val="center"/>
          </w:tcPr>
          <w:p w14:paraId="6B5C260F" w14:textId="77777777" w:rsidR="00E776BE" w:rsidRPr="00576643" w:rsidRDefault="00E776BE">
            <w:pPr>
              <w:pStyle w:val="tabletext-nospace"/>
              <w:spacing w:before="60" w:after="60"/>
              <w:rPr>
                <w:sz w:val="24"/>
                <w:szCs w:val="22"/>
              </w:rPr>
            </w:pPr>
            <w:r w:rsidRPr="00576643">
              <w:rPr>
                <w:sz w:val="24"/>
                <w:szCs w:val="22"/>
              </w:rPr>
              <w:t>1.6 Phone</w:t>
            </w:r>
          </w:p>
        </w:tc>
        <w:tc>
          <w:tcPr>
            <w:tcW w:w="2879" w:type="pct"/>
            <w:shd w:val="clear" w:color="auto" w:fill="auto"/>
          </w:tcPr>
          <w:p w14:paraId="492CEF15" w14:textId="77777777" w:rsidR="00E776BE" w:rsidRPr="00576643" w:rsidRDefault="00E776BE">
            <w:pPr>
              <w:pStyle w:val="Header"/>
              <w:spacing w:before="60" w:after="60"/>
              <w:rPr>
                <w:rFonts w:asciiTheme="minorHAnsi" w:hAnsiTheme="minorHAnsi" w:cstheme="minorHAnsi"/>
                <w:sz w:val="24"/>
                <w:szCs w:val="22"/>
              </w:rPr>
            </w:pPr>
          </w:p>
        </w:tc>
      </w:tr>
      <w:tr w:rsidR="00E776BE" w:rsidRPr="00BB5754" w14:paraId="21EFB6B1" w14:textId="77777777">
        <w:trPr>
          <w:cantSplit/>
          <w:trHeight w:val="340"/>
        </w:trPr>
        <w:tc>
          <w:tcPr>
            <w:tcW w:w="2121" w:type="pct"/>
            <w:shd w:val="clear" w:color="auto" w:fill="E4DBBD"/>
            <w:vAlign w:val="center"/>
          </w:tcPr>
          <w:p w14:paraId="3FABAC7A" w14:textId="77777777" w:rsidR="00E776BE" w:rsidRPr="00576643" w:rsidRDefault="00E776BE">
            <w:pPr>
              <w:pStyle w:val="tabletext-nospace"/>
              <w:spacing w:before="60" w:after="60"/>
              <w:rPr>
                <w:sz w:val="24"/>
                <w:szCs w:val="22"/>
              </w:rPr>
            </w:pPr>
            <w:r w:rsidRPr="00576643">
              <w:rPr>
                <w:sz w:val="24"/>
                <w:szCs w:val="22"/>
              </w:rPr>
              <w:t>1.7 Mobile</w:t>
            </w:r>
          </w:p>
        </w:tc>
        <w:tc>
          <w:tcPr>
            <w:tcW w:w="2879" w:type="pct"/>
            <w:shd w:val="clear" w:color="auto" w:fill="auto"/>
          </w:tcPr>
          <w:p w14:paraId="38048F06" w14:textId="77777777" w:rsidR="00E776BE" w:rsidRPr="00576643" w:rsidRDefault="00E776BE">
            <w:pPr>
              <w:pStyle w:val="Header"/>
              <w:spacing w:before="60" w:after="60"/>
              <w:rPr>
                <w:rFonts w:asciiTheme="minorHAnsi" w:hAnsiTheme="minorHAnsi" w:cstheme="minorHAnsi"/>
                <w:sz w:val="24"/>
                <w:szCs w:val="22"/>
              </w:rPr>
            </w:pPr>
          </w:p>
        </w:tc>
      </w:tr>
      <w:tr w:rsidR="00E776BE" w:rsidRPr="00BB5754" w14:paraId="2E71FCA2" w14:textId="77777777">
        <w:trPr>
          <w:cantSplit/>
          <w:trHeight w:val="340"/>
        </w:trPr>
        <w:tc>
          <w:tcPr>
            <w:tcW w:w="2121" w:type="pct"/>
            <w:shd w:val="clear" w:color="auto" w:fill="E4DBBD"/>
            <w:vAlign w:val="center"/>
          </w:tcPr>
          <w:p w14:paraId="04407228" w14:textId="77777777" w:rsidR="00E776BE" w:rsidRPr="00576643" w:rsidRDefault="00E776BE">
            <w:pPr>
              <w:pStyle w:val="tabletext-nospace"/>
              <w:spacing w:before="60" w:after="60"/>
              <w:rPr>
                <w:sz w:val="24"/>
                <w:szCs w:val="22"/>
              </w:rPr>
            </w:pPr>
            <w:r w:rsidRPr="00576643">
              <w:rPr>
                <w:sz w:val="24"/>
                <w:szCs w:val="22"/>
              </w:rPr>
              <w:t>1.8 Email</w:t>
            </w:r>
          </w:p>
        </w:tc>
        <w:tc>
          <w:tcPr>
            <w:tcW w:w="2879" w:type="pct"/>
            <w:shd w:val="clear" w:color="auto" w:fill="auto"/>
          </w:tcPr>
          <w:p w14:paraId="37681171" w14:textId="77777777" w:rsidR="00E776BE" w:rsidRPr="00576643" w:rsidRDefault="00E776BE">
            <w:pPr>
              <w:pStyle w:val="Header"/>
              <w:spacing w:before="60" w:after="60"/>
              <w:rPr>
                <w:rFonts w:asciiTheme="minorHAnsi" w:hAnsiTheme="minorHAnsi" w:cstheme="minorHAnsi"/>
                <w:sz w:val="24"/>
                <w:szCs w:val="22"/>
              </w:rPr>
            </w:pPr>
          </w:p>
        </w:tc>
      </w:tr>
      <w:tr w:rsidR="00E776BE" w:rsidRPr="00BB5754" w14:paraId="4858810C" w14:textId="77777777">
        <w:trPr>
          <w:cantSplit/>
          <w:trHeight w:val="340"/>
        </w:trPr>
        <w:tc>
          <w:tcPr>
            <w:tcW w:w="2121" w:type="pct"/>
            <w:tcBorders>
              <w:bottom w:val="dotted" w:sz="4" w:space="0" w:color="A3511A"/>
            </w:tcBorders>
            <w:shd w:val="clear" w:color="auto" w:fill="E4DBBD"/>
            <w:vAlign w:val="center"/>
          </w:tcPr>
          <w:p w14:paraId="65F5B1DC" w14:textId="77777777" w:rsidR="00E776BE" w:rsidRPr="00576643" w:rsidRDefault="00E776BE">
            <w:pPr>
              <w:pStyle w:val="tabletext-nospace"/>
              <w:spacing w:before="60" w:after="60"/>
              <w:rPr>
                <w:sz w:val="24"/>
                <w:szCs w:val="22"/>
              </w:rPr>
            </w:pPr>
            <w:r w:rsidRPr="00576643">
              <w:rPr>
                <w:sz w:val="24"/>
                <w:szCs w:val="22"/>
              </w:rPr>
              <w:t>1.9 Outcome notification email addresses</w:t>
            </w:r>
          </w:p>
          <w:p w14:paraId="1DB52B0D" w14:textId="77777777" w:rsidR="00E776BE" w:rsidRPr="00576643" w:rsidRDefault="00E776BE">
            <w:pPr>
              <w:pStyle w:val="tabletext-nospace"/>
              <w:spacing w:before="60" w:after="60"/>
              <w:rPr>
                <w:i/>
                <w:sz w:val="24"/>
                <w:szCs w:val="22"/>
              </w:rPr>
            </w:pPr>
            <w:r w:rsidRPr="00576643">
              <w:rPr>
                <w:i/>
                <w:sz w:val="24"/>
                <w:szCs w:val="22"/>
              </w:rPr>
              <w:t xml:space="preserve">Please list all emails you would like to receive notification of the outcome. </w:t>
            </w:r>
          </w:p>
        </w:tc>
        <w:tc>
          <w:tcPr>
            <w:tcW w:w="2879" w:type="pct"/>
            <w:tcBorders>
              <w:bottom w:val="dotted" w:sz="4" w:space="0" w:color="A3511A"/>
            </w:tcBorders>
            <w:shd w:val="clear" w:color="auto" w:fill="auto"/>
          </w:tcPr>
          <w:p w14:paraId="4A415B4D" w14:textId="77777777" w:rsidR="00E776BE" w:rsidRPr="00576643" w:rsidRDefault="00E776BE">
            <w:pPr>
              <w:pStyle w:val="Header"/>
              <w:spacing w:before="60" w:after="60"/>
              <w:rPr>
                <w:rFonts w:asciiTheme="minorHAnsi" w:hAnsiTheme="minorHAnsi" w:cstheme="minorHAnsi"/>
                <w:sz w:val="24"/>
                <w:szCs w:val="22"/>
              </w:rPr>
            </w:pPr>
          </w:p>
        </w:tc>
      </w:tr>
    </w:tbl>
    <w:p w14:paraId="065B8EAB" w14:textId="77777777" w:rsidR="00E776BE" w:rsidRDefault="00E776BE" w:rsidP="00E776BE">
      <w:pPr>
        <w:rPr>
          <w:sz w:val="24"/>
        </w:rPr>
      </w:pPr>
    </w:p>
    <w:tbl>
      <w:tblPr>
        <w:tblW w:w="4941"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225"/>
        <w:gridCol w:w="6066"/>
      </w:tblGrid>
      <w:tr w:rsidR="00E776BE" w:rsidRPr="00BB5754" w14:paraId="741B929E" w14:textId="77777777">
        <w:trPr>
          <w:cantSplit/>
          <w:trHeight w:val="355"/>
        </w:trPr>
        <w:tc>
          <w:tcPr>
            <w:tcW w:w="5000" w:type="pct"/>
            <w:gridSpan w:val="2"/>
            <w:tcBorders>
              <w:bottom w:val="dotted" w:sz="4" w:space="0" w:color="A3511A"/>
            </w:tcBorders>
            <w:shd w:val="clear" w:color="auto" w:fill="FCAF17"/>
            <w:vAlign w:val="center"/>
          </w:tcPr>
          <w:p w14:paraId="017CD96B" w14:textId="77777777" w:rsidR="00E776BE" w:rsidRPr="00E776BE" w:rsidRDefault="00E776BE" w:rsidP="00E776BE">
            <w:pPr>
              <w:pStyle w:val="Header"/>
              <w:tabs>
                <w:tab w:val="clear" w:pos="4320"/>
                <w:tab w:val="clear" w:pos="8640"/>
                <w:tab w:val="right" w:pos="7088"/>
                <w:tab w:val="right" w:pos="9639"/>
              </w:tabs>
              <w:spacing w:before="60" w:after="60"/>
              <w:rPr>
                <w:rFonts w:ascii="Calibri" w:eastAsia="MS PGothic" w:hAnsi="Calibri" w:cs="Times New Roman"/>
                <w:b/>
                <w:noProof/>
                <w:color w:val="343032"/>
                <w:sz w:val="32"/>
                <w:szCs w:val="26"/>
                <w:lang w:val="en-NZ" w:eastAsia="en-US"/>
              </w:rPr>
            </w:pPr>
            <w:r w:rsidRPr="00E776BE">
              <w:rPr>
                <w:rFonts w:ascii="Calibri" w:eastAsia="MS PGothic" w:hAnsi="Calibri" w:cs="Times New Roman"/>
                <w:b/>
                <w:noProof/>
                <w:color w:val="343032"/>
                <w:sz w:val="32"/>
                <w:szCs w:val="26"/>
                <w:lang w:val="en-NZ" w:eastAsia="en-US"/>
              </w:rPr>
              <w:t>Declaration</w:t>
            </w:r>
          </w:p>
          <w:p w14:paraId="2DAD8031" w14:textId="26C2C81D" w:rsidR="00E776BE" w:rsidRPr="002C1B71" w:rsidRDefault="00E776BE" w:rsidP="00E776BE">
            <w:pPr>
              <w:pStyle w:val="Header"/>
              <w:tabs>
                <w:tab w:val="clear" w:pos="4320"/>
                <w:tab w:val="clear" w:pos="8640"/>
                <w:tab w:val="right" w:pos="7088"/>
                <w:tab w:val="right" w:pos="9639"/>
              </w:tabs>
              <w:spacing w:before="60" w:after="60"/>
              <w:rPr>
                <w:rFonts w:eastAsia="MS PGothic"/>
                <w:bCs/>
                <w:sz w:val="32"/>
                <w:szCs w:val="26"/>
              </w:rPr>
            </w:pPr>
            <w:r w:rsidRPr="00E776BE">
              <w:rPr>
                <w:rFonts w:ascii="Calibri" w:eastAsia="MS Mincho" w:hAnsi="Calibri" w:cs="Times New Roman"/>
                <w:i/>
                <w:iCs/>
                <w:color w:val="auto"/>
                <w:sz w:val="24"/>
                <w:szCs w:val="22"/>
                <w:lang w:val="en-NZ" w:eastAsia="en-US"/>
              </w:rPr>
              <w:t>For tertiary education institutions (TEIs), the application</w:t>
            </w:r>
            <w:r w:rsidR="001B52FD">
              <w:rPr>
                <w:rFonts w:ascii="Calibri" w:eastAsia="MS Mincho" w:hAnsi="Calibri" w:cs="Times New Roman"/>
                <w:i/>
                <w:iCs/>
                <w:color w:val="auto"/>
                <w:sz w:val="24"/>
                <w:szCs w:val="22"/>
                <w:lang w:val="en-NZ" w:eastAsia="en-US"/>
              </w:rPr>
              <w:t>.</w:t>
            </w:r>
            <w:r w:rsidRPr="00E776BE">
              <w:rPr>
                <w:rFonts w:ascii="Calibri" w:eastAsia="MS Mincho" w:hAnsi="Calibri" w:cs="Times New Roman"/>
                <w:i/>
                <w:iCs/>
                <w:color w:val="auto"/>
                <w:sz w:val="24"/>
                <w:szCs w:val="22"/>
                <w:lang w:val="en-NZ" w:eastAsia="en-US"/>
              </w:rPr>
              <w:t xml:space="preserve"> must be authorised and signed by a delegated authority of the TEI’s Council. For private training establishments (PTEs), the application must be authorised and signed by the Chief Executive</w:t>
            </w:r>
            <w:r w:rsidR="0057359A">
              <w:rPr>
                <w:rFonts w:ascii="Calibri" w:eastAsia="MS Mincho" w:hAnsi="Calibri" w:cs="Times New Roman"/>
                <w:i/>
                <w:iCs/>
                <w:color w:val="auto"/>
                <w:sz w:val="24"/>
                <w:szCs w:val="22"/>
                <w:lang w:val="en-NZ" w:eastAsia="en-US"/>
              </w:rPr>
              <w:t xml:space="preserve"> or</w:t>
            </w:r>
            <w:r w:rsidRPr="00E776BE">
              <w:rPr>
                <w:rFonts w:ascii="Calibri" w:eastAsia="MS Mincho" w:hAnsi="Calibri" w:cs="Times New Roman"/>
                <w:i/>
                <w:iCs/>
                <w:color w:val="auto"/>
                <w:sz w:val="24"/>
                <w:szCs w:val="22"/>
                <w:lang w:val="en-NZ" w:eastAsia="en-US"/>
              </w:rPr>
              <w:t xml:space="preserve"> Board Chair.</w:t>
            </w:r>
          </w:p>
        </w:tc>
      </w:tr>
      <w:tr w:rsidR="00E776BE" w:rsidRPr="00BB5754" w14:paraId="5AEF1817" w14:textId="77777777">
        <w:trPr>
          <w:cantSplit/>
          <w:trHeight w:val="355"/>
        </w:trPr>
        <w:tc>
          <w:tcPr>
            <w:tcW w:w="5000" w:type="pct"/>
            <w:gridSpan w:val="2"/>
            <w:shd w:val="clear" w:color="auto" w:fill="E4DBBD"/>
            <w:vAlign w:val="center"/>
          </w:tcPr>
          <w:p w14:paraId="60D4B34A" w14:textId="77777777" w:rsidR="00E776BE" w:rsidRPr="00576643" w:rsidRDefault="00E776BE">
            <w:pPr>
              <w:spacing w:before="60" w:after="60"/>
              <w:rPr>
                <w:sz w:val="24"/>
                <w:szCs w:val="22"/>
              </w:rPr>
            </w:pPr>
            <w:r w:rsidRPr="00576643">
              <w:rPr>
                <w:sz w:val="24"/>
                <w:szCs w:val="22"/>
              </w:rPr>
              <w:t>I declare that to the best of my knowledge the information given in this application is true and correct.</w:t>
            </w:r>
          </w:p>
        </w:tc>
      </w:tr>
      <w:tr w:rsidR="00E776BE" w:rsidRPr="00BB5754" w14:paraId="38A2F1CF" w14:textId="77777777">
        <w:trPr>
          <w:cantSplit/>
          <w:trHeight w:val="340"/>
        </w:trPr>
        <w:tc>
          <w:tcPr>
            <w:tcW w:w="2053" w:type="pct"/>
            <w:shd w:val="clear" w:color="auto" w:fill="E4DBBD"/>
            <w:vAlign w:val="center"/>
          </w:tcPr>
          <w:p w14:paraId="217C0E03" w14:textId="77777777" w:rsidR="00E776BE" w:rsidRPr="00576643" w:rsidRDefault="00E776BE">
            <w:pPr>
              <w:pStyle w:val="tabletext-nospace"/>
              <w:spacing w:before="60" w:after="60"/>
              <w:rPr>
                <w:sz w:val="24"/>
                <w:szCs w:val="22"/>
              </w:rPr>
            </w:pPr>
            <w:r w:rsidRPr="00576643">
              <w:rPr>
                <w:sz w:val="24"/>
                <w:szCs w:val="22"/>
              </w:rPr>
              <w:t>Signature</w:t>
            </w:r>
          </w:p>
        </w:tc>
        <w:tc>
          <w:tcPr>
            <w:tcW w:w="2947" w:type="pct"/>
            <w:shd w:val="clear" w:color="auto" w:fill="auto"/>
            <w:vAlign w:val="center"/>
          </w:tcPr>
          <w:p w14:paraId="2F3252E5" w14:textId="77777777" w:rsidR="00E776BE" w:rsidRPr="00576643" w:rsidRDefault="00E776BE">
            <w:pPr>
              <w:pStyle w:val="tabletext-nospace"/>
              <w:spacing w:before="60" w:after="60"/>
              <w:rPr>
                <w:sz w:val="24"/>
                <w:szCs w:val="22"/>
              </w:rPr>
            </w:pPr>
          </w:p>
        </w:tc>
      </w:tr>
      <w:tr w:rsidR="00E776BE" w:rsidRPr="00BB5754" w14:paraId="0890CC0B" w14:textId="77777777">
        <w:trPr>
          <w:cantSplit/>
          <w:trHeight w:val="340"/>
        </w:trPr>
        <w:tc>
          <w:tcPr>
            <w:tcW w:w="2053" w:type="pct"/>
            <w:shd w:val="clear" w:color="auto" w:fill="E4DBBD"/>
            <w:vAlign w:val="center"/>
          </w:tcPr>
          <w:p w14:paraId="5E236B23" w14:textId="7FB2EDC0" w:rsidR="00E776BE" w:rsidRPr="00576643" w:rsidRDefault="00E776BE">
            <w:pPr>
              <w:pStyle w:val="tabletext-nospace"/>
              <w:spacing w:before="60" w:after="60"/>
              <w:rPr>
                <w:sz w:val="24"/>
                <w:szCs w:val="22"/>
              </w:rPr>
            </w:pPr>
            <w:r w:rsidRPr="00576643">
              <w:rPr>
                <w:sz w:val="24"/>
                <w:szCs w:val="22"/>
              </w:rPr>
              <w:t xml:space="preserve">Name and </w:t>
            </w:r>
            <w:r w:rsidR="001B52FD">
              <w:rPr>
                <w:sz w:val="24"/>
                <w:szCs w:val="22"/>
              </w:rPr>
              <w:t>p</w:t>
            </w:r>
            <w:r w:rsidRPr="00576643">
              <w:rPr>
                <w:sz w:val="24"/>
                <w:szCs w:val="22"/>
              </w:rPr>
              <w:t>osition</w:t>
            </w:r>
          </w:p>
        </w:tc>
        <w:tc>
          <w:tcPr>
            <w:tcW w:w="2947" w:type="pct"/>
            <w:shd w:val="clear" w:color="auto" w:fill="auto"/>
            <w:vAlign w:val="center"/>
          </w:tcPr>
          <w:p w14:paraId="0FD20EDC" w14:textId="77777777" w:rsidR="00E776BE" w:rsidRPr="00576643" w:rsidRDefault="00E776BE">
            <w:pPr>
              <w:pStyle w:val="tabletext-nospace"/>
              <w:spacing w:before="60" w:after="60"/>
              <w:rPr>
                <w:sz w:val="24"/>
                <w:szCs w:val="22"/>
              </w:rPr>
            </w:pPr>
          </w:p>
        </w:tc>
      </w:tr>
      <w:tr w:rsidR="00E776BE" w:rsidRPr="00BB5754" w14:paraId="1B7F2F63" w14:textId="77777777">
        <w:trPr>
          <w:cantSplit/>
          <w:trHeight w:val="340"/>
        </w:trPr>
        <w:tc>
          <w:tcPr>
            <w:tcW w:w="2053" w:type="pct"/>
            <w:shd w:val="clear" w:color="auto" w:fill="E4DBBD"/>
          </w:tcPr>
          <w:p w14:paraId="35F0655D" w14:textId="77777777" w:rsidR="00E776BE" w:rsidRPr="00576643" w:rsidRDefault="00E776BE">
            <w:pPr>
              <w:pStyle w:val="tabletext-nospace"/>
              <w:spacing w:before="60" w:after="60"/>
              <w:rPr>
                <w:sz w:val="24"/>
                <w:szCs w:val="22"/>
              </w:rPr>
            </w:pPr>
            <w:r w:rsidRPr="00576643">
              <w:rPr>
                <w:sz w:val="24"/>
                <w:szCs w:val="22"/>
              </w:rPr>
              <w:t>Date</w:t>
            </w:r>
          </w:p>
        </w:tc>
        <w:tc>
          <w:tcPr>
            <w:tcW w:w="2947" w:type="pct"/>
            <w:shd w:val="clear" w:color="auto" w:fill="auto"/>
          </w:tcPr>
          <w:p w14:paraId="626D706F" w14:textId="77777777" w:rsidR="00E776BE" w:rsidRPr="00576643" w:rsidRDefault="00E776BE">
            <w:pPr>
              <w:pStyle w:val="tabletext-nospace"/>
              <w:spacing w:before="60" w:after="60"/>
              <w:rPr>
                <w:sz w:val="24"/>
                <w:szCs w:val="22"/>
              </w:rPr>
            </w:pPr>
          </w:p>
        </w:tc>
      </w:tr>
    </w:tbl>
    <w:p w14:paraId="471F394B" w14:textId="77777777" w:rsidR="00E776BE" w:rsidRDefault="00E776BE">
      <w:pPr>
        <w:spacing w:after="200"/>
        <w:rPr>
          <w:rFonts w:ascii="Calibri" w:eastAsia="MS Gothic" w:hAnsi="Calibri" w:cs="Times New Roman"/>
          <w:b/>
          <w:bCs/>
          <w:color w:val="FF9922"/>
          <w:sz w:val="32"/>
          <w:szCs w:val="26"/>
        </w:rPr>
      </w:pPr>
      <w:r>
        <w:rPr>
          <w:rFonts w:ascii="Calibri" w:eastAsia="MS Gothic" w:hAnsi="Calibri" w:cs="Times New Roman"/>
          <w:b/>
          <w:bCs/>
          <w:color w:val="FF9922"/>
          <w:sz w:val="32"/>
          <w:szCs w:val="26"/>
        </w:rPr>
        <w:br w:type="page"/>
      </w:r>
    </w:p>
    <w:p w14:paraId="46CB9AC5" w14:textId="366C99F2" w:rsidR="00FF0E25" w:rsidRPr="00145653" w:rsidRDefault="00534C95" w:rsidP="00145653">
      <w:pPr>
        <w:pStyle w:val="Heading1"/>
        <w:keepLines w:val="0"/>
        <w:spacing w:before="0" w:after="360"/>
        <w:rPr>
          <w:rFonts w:ascii="Calibri" w:eastAsia="Calibri" w:hAnsi="Calibri" w:cs="Calibri"/>
          <w:bCs w:val="0"/>
          <w:color w:val="514A4F"/>
          <w:sz w:val="32"/>
          <w:szCs w:val="22"/>
          <w:lang w:eastAsia="en-NZ"/>
        </w:rPr>
      </w:pPr>
      <w:r w:rsidRPr="00145653">
        <w:rPr>
          <w:rFonts w:ascii="Calibri" w:eastAsia="Calibri" w:hAnsi="Calibri" w:cs="Calibri"/>
          <w:bCs w:val="0"/>
          <w:color w:val="514A4F"/>
          <w:sz w:val="32"/>
          <w:szCs w:val="22"/>
          <w:lang w:eastAsia="en-NZ"/>
        </w:rPr>
        <w:lastRenderedPageBreak/>
        <w:t xml:space="preserve">Part 2: </w:t>
      </w:r>
      <w:r w:rsidR="00B2069C" w:rsidRPr="00145653">
        <w:rPr>
          <w:rFonts w:ascii="Calibri" w:eastAsia="Calibri" w:hAnsi="Calibri" w:cs="Calibri"/>
          <w:bCs w:val="0"/>
          <w:color w:val="514A4F"/>
          <w:sz w:val="32"/>
          <w:szCs w:val="22"/>
          <w:lang w:eastAsia="en-NZ"/>
        </w:rPr>
        <w:t xml:space="preserve">Exception </w:t>
      </w:r>
      <w:r w:rsidR="002F102F">
        <w:rPr>
          <w:rFonts w:ascii="Calibri" w:eastAsia="Calibri" w:hAnsi="Calibri" w:cs="Calibri"/>
          <w:bCs w:val="0"/>
          <w:color w:val="514A4F"/>
          <w:sz w:val="32"/>
          <w:szCs w:val="22"/>
          <w:lang w:eastAsia="en-NZ"/>
        </w:rPr>
        <w:t>c</w:t>
      </w:r>
      <w:r w:rsidR="00E776BE" w:rsidRPr="00145653">
        <w:rPr>
          <w:rFonts w:ascii="Calibri" w:eastAsia="Calibri" w:hAnsi="Calibri" w:cs="Calibri"/>
          <w:bCs w:val="0"/>
          <w:color w:val="514A4F"/>
          <w:sz w:val="32"/>
          <w:szCs w:val="22"/>
          <w:lang w:eastAsia="en-NZ"/>
        </w:rPr>
        <w:t>riteria</w:t>
      </w:r>
    </w:p>
    <w:p w14:paraId="232C255B" w14:textId="6B920F58" w:rsidR="00566184" w:rsidRPr="003D5AA3" w:rsidRDefault="00566184" w:rsidP="00566184">
      <w:pPr>
        <w:rPr>
          <w:rFonts w:cstheme="minorHAnsi"/>
          <w:sz w:val="24"/>
          <w:szCs w:val="28"/>
        </w:rPr>
      </w:pPr>
      <w:r w:rsidRPr="003D5AA3">
        <w:rPr>
          <w:rFonts w:cstheme="minorHAnsi"/>
          <w:sz w:val="24"/>
          <w:szCs w:val="28"/>
        </w:rPr>
        <w:t>Please provide written responses for each of the questions below</w:t>
      </w:r>
      <w:r w:rsidR="00A6559B">
        <w:rPr>
          <w:rFonts w:cstheme="minorHAnsi"/>
          <w:sz w:val="24"/>
          <w:szCs w:val="28"/>
        </w:rPr>
        <w:t>.</w:t>
      </w:r>
    </w:p>
    <w:p w14:paraId="7BCCBA19" w14:textId="05B67FCC" w:rsidR="00527AF2" w:rsidRPr="00145653" w:rsidRDefault="003D5AA3" w:rsidP="00145653">
      <w:pPr>
        <w:rPr>
          <w:lang w:eastAsia="en-US"/>
        </w:rPr>
      </w:pPr>
      <w:r w:rsidRPr="003D5AA3">
        <w:rPr>
          <w:rFonts w:cstheme="minorHAnsi"/>
          <w:sz w:val="24"/>
          <w:szCs w:val="28"/>
        </w:rPr>
        <w:t>Please note that t</w:t>
      </w:r>
      <w:r w:rsidR="00566184" w:rsidRPr="003D5AA3">
        <w:rPr>
          <w:rFonts w:cstheme="minorHAnsi"/>
          <w:sz w:val="24"/>
          <w:szCs w:val="28"/>
        </w:rPr>
        <w:t xml:space="preserve">his template </w:t>
      </w:r>
      <w:r w:rsidR="00001A0F">
        <w:rPr>
          <w:rFonts w:cstheme="minorHAnsi"/>
          <w:sz w:val="24"/>
          <w:szCs w:val="28"/>
        </w:rPr>
        <w:t>has links to the</w:t>
      </w:r>
      <w:r w:rsidR="00566184" w:rsidRPr="003D5AA3">
        <w:rPr>
          <w:rFonts w:cstheme="minorHAnsi"/>
          <w:sz w:val="24"/>
          <w:szCs w:val="28"/>
        </w:rPr>
        <w:t xml:space="preserve"> questions that relate to criterion two</w:t>
      </w:r>
      <w:r w:rsidR="00527AF2" w:rsidRPr="003D5AA3">
        <w:rPr>
          <w:rFonts w:cstheme="minorHAnsi"/>
          <w:sz w:val="24"/>
          <w:szCs w:val="28"/>
        </w:rPr>
        <w:t xml:space="preserve"> </w:t>
      </w:r>
      <w:r w:rsidR="00001A0F">
        <w:rPr>
          <w:rFonts w:cstheme="minorHAnsi"/>
          <w:sz w:val="24"/>
          <w:szCs w:val="28"/>
        </w:rPr>
        <w:t>and</w:t>
      </w:r>
      <w:r w:rsidR="00001A0F" w:rsidRPr="003D5AA3">
        <w:rPr>
          <w:rFonts w:cstheme="minorHAnsi"/>
          <w:sz w:val="24"/>
          <w:szCs w:val="28"/>
        </w:rPr>
        <w:t xml:space="preserve"> </w:t>
      </w:r>
      <w:r w:rsidR="00566184" w:rsidRPr="003D5AA3">
        <w:rPr>
          <w:rFonts w:cstheme="minorHAnsi"/>
          <w:sz w:val="24"/>
          <w:szCs w:val="28"/>
        </w:rPr>
        <w:t>criterion three</w:t>
      </w:r>
      <w:r w:rsidR="00001A0F">
        <w:rPr>
          <w:rFonts w:cstheme="minorHAnsi"/>
          <w:sz w:val="24"/>
          <w:szCs w:val="28"/>
        </w:rPr>
        <w:t xml:space="preserve">. </w:t>
      </w:r>
      <w:r w:rsidR="00A6559B">
        <w:rPr>
          <w:rFonts w:cstheme="minorHAnsi"/>
          <w:sz w:val="24"/>
          <w:szCs w:val="28"/>
        </w:rPr>
        <w:t>P</w:t>
      </w:r>
      <w:r w:rsidR="00445F33">
        <w:rPr>
          <w:rFonts w:cstheme="minorHAnsi"/>
          <w:sz w:val="24"/>
          <w:szCs w:val="28"/>
        </w:rPr>
        <w:t xml:space="preserve">rovide </w:t>
      </w:r>
      <w:r w:rsidR="00566184" w:rsidRPr="003D5AA3">
        <w:rPr>
          <w:rFonts w:cstheme="minorHAnsi"/>
          <w:sz w:val="24"/>
          <w:szCs w:val="28"/>
        </w:rPr>
        <w:t xml:space="preserve">the information </w:t>
      </w:r>
      <w:r w:rsidR="00527AF2" w:rsidRPr="003D5AA3">
        <w:rPr>
          <w:rFonts w:cstheme="minorHAnsi"/>
          <w:sz w:val="24"/>
          <w:szCs w:val="28"/>
        </w:rPr>
        <w:t>required to assess them in the financial data template.</w:t>
      </w:r>
    </w:p>
    <w:p w14:paraId="7B164024" w14:textId="58586B4B" w:rsidR="003D5AA3" w:rsidRPr="00145653" w:rsidRDefault="003D5AA3" w:rsidP="00145653">
      <w:pPr>
        <w:pStyle w:val="Heading2"/>
        <w:rPr>
          <w:rFonts w:asciiTheme="minorHAnsi" w:hAnsiTheme="minorHAnsi" w:cstheme="minorHAnsi"/>
          <w:color w:val="514A4F"/>
        </w:rPr>
      </w:pPr>
      <w:r w:rsidRPr="00145653">
        <w:rPr>
          <w:rFonts w:asciiTheme="minorHAnsi" w:hAnsiTheme="minorHAnsi" w:cstheme="minorHAnsi"/>
          <w:color w:val="514A4F"/>
        </w:rPr>
        <w:t>Criterion one: Financial sustainability</w:t>
      </w:r>
      <w:r w:rsidRPr="00145653" w:rsidDel="00527AF2">
        <w:rPr>
          <w:rFonts w:asciiTheme="minorHAnsi" w:hAnsiTheme="minorHAnsi" w:cstheme="minorHAnsi"/>
          <w:color w:val="514A4F"/>
        </w:rPr>
        <w:t xml:space="preserve"> </w:t>
      </w:r>
    </w:p>
    <w:p w14:paraId="1416AD94" w14:textId="533FF06C" w:rsidR="003D5AA3" w:rsidRPr="00145653" w:rsidRDefault="00005C07" w:rsidP="003D5AA3">
      <w:pPr>
        <w:rPr>
          <w:rFonts w:ascii="Calibri" w:eastAsia="Times New Roman" w:hAnsi="Calibri" w:cs="Times New Roman"/>
          <w:i/>
          <w:iCs/>
          <w:sz w:val="24"/>
          <w:lang w:val="en-NZ" w:eastAsia="en-US"/>
        </w:rPr>
      </w:pPr>
      <w:r>
        <w:rPr>
          <w:rFonts w:ascii="Calibri" w:eastAsia="Times New Roman" w:hAnsi="Calibri" w:cs="Times New Roman"/>
          <w:i/>
          <w:iCs/>
          <w:sz w:val="24"/>
          <w:lang w:val="en-NZ" w:eastAsia="en-US"/>
        </w:rPr>
        <w:t>You</w:t>
      </w:r>
      <w:r w:rsidR="003D5AA3" w:rsidRPr="00145653">
        <w:rPr>
          <w:rFonts w:ascii="Calibri" w:eastAsia="Times New Roman" w:hAnsi="Calibri" w:cs="Times New Roman"/>
          <w:i/>
          <w:iCs/>
          <w:sz w:val="24"/>
          <w:lang w:val="en-NZ" w:eastAsia="en-US"/>
        </w:rPr>
        <w:t xml:space="preserve"> can demonstrate that it is financially unsustainable to deliver the course, in terms of the cost of delivering the course and taking into account the total income the course would generate (including government funding and tuition fees), and that there are no satisfactory alternatives to limit costs.</w:t>
      </w:r>
    </w:p>
    <w:p w14:paraId="18870C69" w14:textId="58721009" w:rsidR="000D7BCE" w:rsidRDefault="000D7BCE" w:rsidP="003D5AA3">
      <w:pPr>
        <w:rPr>
          <w:rFonts w:ascii="Calibri" w:eastAsia="Times New Roman" w:hAnsi="Calibri" w:cs="Times New Roman"/>
          <w:sz w:val="24"/>
          <w:lang w:val="en-NZ" w:eastAsia="en-US"/>
        </w:rPr>
      </w:pPr>
      <w:r w:rsidRPr="00145653">
        <w:rPr>
          <w:rFonts w:ascii="Calibri" w:eastAsia="Times New Roman" w:hAnsi="Calibri" w:cs="Times New Roman"/>
          <w:sz w:val="24"/>
          <w:lang w:val="en-NZ" w:eastAsia="en-US"/>
        </w:rPr>
        <w:t>We require detailed information regarding the specific courses</w:t>
      </w:r>
      <w:r w:rsidR="00C83861">
        <w:rPr>
          <w:rFonts w:ascii="Calibri" w:eastAsia="Times New Roman" w:hAnsi="Calibri" w:cs="Times New Roman"/>
          <w:sz w:val="24"/>
          <w:lang w:val="en-NZ" w:eastAsia="en-US"/>
        </w:rPr>
        <w:t xml:space="preserve"> for which</w:t>
      </w:r>
      <w:r w:rsidRPr="00145653">
        <w:rPr>
          <w:rFonts w:ascii="Calibri" w:eastAsia="Times New Roman" w:hAnsi="Calibri" w:cs="Times New Roman"/>
          <w:sz w:val="24"/>
          <w:lang w:val="en-NZ" w:eastAsia="en-US"/>
        </w:rPr>
        <w:t xml:space="preserve"> you are seeking an AMFM exception, as well as your overall financial position. </w:t>
      </w:r>
      <w:r w:rsidR="00C83861">
        <w:rPr>
          <w:rFonts w:ascii="Calibri" w:eastAsia="Times New Roman" w:hAnsi="Calibri" w:cs="Times New Roman"/>
          <w:sz w:val="24"/>
          <w:lang w:val="en-NZ" w:eastAsia="en-US"/>
        </w:rPr>
        <w:t>Please provide t</w:t>
      </w:r>
      <w:r w:rsidRPr="00145653">
        <w:rPr>
          <w:rFonts w:ascii="Calibri" w:eastAsia="Times New Roman" w:hAnsi="Calibri" w:cs="Times New Roman"/>
          <w:sz w:val="24"/>
          <w:lang w:val="en-NZ" w:eastAsia="en-US"/>
        </w:rPr>
        <w:t>his information in the</w:t>
      </w:r>
      <w:r w:rsidR="00527AF2" w:rsidRPr="00145653">
        <w:rPr>
          <w:rFonts w:ascii="Calibri" w:eastAsia="Times New Roman" w:hAnsi="Calibri" w:cs="Times New Roman"/>
          <w:sz w:val="24"/>
          <w:lang w:val="en-NZ" w:eastAsia="en-US"/>
        </w:rPr>
        <w:t xml:space="preserve"> </w:t>
      </w:r>
      <w:r w:rsidRPr="00145653">
        <w:rPr>
          <w:rFonts w:ascii="Calibri" w:eastAsia="Times New Roman" w:hAnsi="Calibri" w:cs="Times New Roman"/>
          <w:sz w:val="24"/>
          <w:lang w:val="en-NZ" w:eastAsia="en-US"/>
        </w:rPr>
        <w:t xml:space="preserve">financial data template, which you need to submit alongside this application form. </w:t>
      </w:r>
    </w:p>
    <w:p w14:paraId="69E7AD5C" w14:textId="5F527A12" w:rsidR="0040240F" w:rsidRPr="00145653" w:rsidRDefault="0040240F" w:rsidP="00145653">
      <w:pPr>
        <w:rPr>
          <w:rFonts w:ascii="Calibri" w:eastAsia="Times New Roman" w:hAnsi="Calibri" w:cs="Times New Roman"/>
          <w:sz w:val="24"/>
          <w:lang w:val="en-NZ" w:eastAsia="en-US"/>
        </w:rPr>
      </w:pPr>
      <w:r w:rsidRPr="00145653">
        <w:rPr>
          <w:rFonts w:ascii="Calibri" w:eastAsia="Times New Roman" w:hAnsi="Calibri" w:cs="Times New Roman"/>
          <w:sz w:val="24"/>
          <w:lang w:val="en-NZ" w:eastAsia="en-US"/>
        </w:rPr>
        <w:t>Please provide</w:t>
      </w:r>
      <w:r w:rsidR="004B7581">
        <w:rPr>
          <w:rFonts w:ascii="Calibri" w:eastAsia="Times New Roman" w:hAnsi="Calibri" w:cs="Times New Roman"/>
          <w:sz w:val="24"/>
          <w:lang w:val="en-NZ" w:eastAsia="en-US"/>
        </w:rPr>
        <w:t xml:space="preserve"> the following</w:t>
      </w:r>
      <w:r w:rsidRPr="00145653">
        <w:rPr>
          <w:rFonts w:ascii="Calibri" w:eastAsia="Times New Roman" w:hAnsi="Calibri" w:cs="Times New Roman"/>
          <w:sz w:val="24"/>
          <w:lang w:val="en-NZ" w:eastAsia="en-US"/>
        </w:rPr>
        <w:t xml:space="preserve">, at the </w:t>
      </w:r>
      <w:r w:rsidR="00C83861">
        <w:rPr>
          <w:rFonts w:ascii="Calibri" w:eastAsia="Times New Roman" w:hAnsi="Calibri" w:cs="Times New Roman"/>
          <w:sz w:val="24"/>
          <w:lang w:val="en-NZ" w:eastAsia="en-US"/>
        </w:rPr>
        <w:t xml:space="preserve">level of the </w:t>
      </w:r>
      <w:r w:rsidRPr="00145653">
        <w:rPr>
          <w:rFonts w:ascii="Calibri" w:eastAsia="Times New Roman" w:hAnsi="Calibri" w:cs="Times New Roman"/>
          <w:sz w:val="24"/>
          <w:lang w:val="en-NZ" w:eastAsia="en-US"/>
        </w:rPr>
        <w:t xml:space="preserve">course or qualification, </w:t>
      </w:r>
      <w:r w:rsidR="00B2069C" w:rsidRPr="00145653">
        <w:rPr>
          <w:rFonts w:ascii="Calibri" w:eastAsia="Times New Roman" w:hAnsi="Calibri" w:cs="Times New Roman"/>
          <w:sz w:val="24"/>
          <w:lang w:val="en-NZ" w:eastAsia="en-US"/>
        </w:rPr>
        <w:t>department,</w:t>
      </w:r>
      <w:r w:rsidRPr="00145653">
        <w:rPr>
          <w:rFonts w:ascii="Calibri" w:eastAsia="Times New Roman" w:hAnsi="Calibri" w:cs="Times New Roman"/>
          <w:sz w:val="24"/>
          <w:lang w:val="en-NZ" w:eastAsia="en-US"/>
        </w:rPr>
        <w:t xml:space="preserve"> division</w:t>
      </w:r>
      <w:r w:rsidR="00C83861">
        <w:rPr>
          <w:rFonts w:ascii="Calibri" w:eastAsia="Times New Roman" w:hAnsi="Calibri" w:cs="Times New Roman"/>
          <w:sz w:val="24"/>
          <w:lang w:val="en-NZ" w:eastAsia="en-US"/>
        </w:rPr>
        <w:t xml:space="preserve"> or</w:t>
      </w:r>
      <w:r w:rsidRPr="00145653">
        <w:rPr>
          <w:rFonts w:ascii="Calibri" w:eastAsia="Times New Roman" w:hAnsi="Calibri" w:cs="Times New Roman"/>
          <w:sz w:val="24"/>
          <w:lang w:val="en-NZ" w:eastAsia="en-US"/>
        </w:rPr>
        <w:t xml:space="preserve"> TEO (whichever is appropriate for the application):</w:t>
      </w:r>
    </w:p>
    <w:tbl>
      <w:tblPr>
        <w:tblW w:w="4832" w:type="pct"/>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A3511A"/>
        </w:tblBorders>
        <w:tblLayout w:type="fixed"/>
        <w:tblLook w:val="0000" w:firstRow="0" w:lastRow="0" w:firstColumn="0" w:lastColumn="0" w:noHBand="0" w:noVBand="0"/>
      </w:tblPr>
      <w:tblGrid>
        <w:gridCol w:w="3363"/>
        <w:gridCol w:w="6701"/>
      </w:tblGrid>
      <w:tr w:rsidR="004820AF" w:rsidRPr="00C70998" w14:paraId="3F37C780" w14:textId="77777777" w:rsidTr="00300AD4">
        <w:trPr>
          <w:cantSplit/>
          <w:trHeight w:val="1194"/>
        </w:trPr>
        <w:tc>
          <w:tcPr>
            <w:tcW w:w="1671" w:type="pct"/>
            <w:tcBorders>
              <w:top w:val="single" w:sz="4" w:space="0" w:color="D9D9D9"/>
              <w:left w:val="single" w:sz="4" w:space="0" w:color="D9D9D9"/>
              <w:bottom w:val="single" w:sz="4" w:space="0" w:color="D9D9D9"/>
              <w:right w:val="single" w:sz="4" w:space="0" w:color="D9D9D9"/>
            </w:tcBorders>
            <w:shd w:val="clear" w:color="auto" w:fill="E5DBBD"/>
          </w:tcPr>
          <w:p w14:paraId="1ACDA41F" w14:textId="0C1FB1AF" w:rsidR="004820AF" w:rsidRPr="00300AD4" w:rsidRDefault="00534C95" w:rsidP="00300AD4">
            <w:pPr>
              <w:pStyle w:val="tabletext-nospace"/>
              <w:spacing w:before="60" w:after="60"/>
              <w:rPr>
                <w:sz w:val="24"/>
              </w:rPr>
            </w:pPr>
            <w:r w:rsidRPr="00300AD4">
              <w:rPr>
                <w:b/>
                <w:bCs/>
                <w:sz w:val="24"/>
                <w:szCs w:val="24"/>
              </w:rPr>
              <w:t>2.1</w:t>
            </w:r>
            <w:r>
              <w:rPr>
                <w:sz w:val="24"/>
                <w:szCs w:val="24"/>
              </w:rPr>
              <w:t xml:space="preserve"> </w:t>
            </w:r>
            <w:r w:rsidR="00A6559B">
              <w:rPr>
                <w:sz w:val="24"/>
                <w:szCs w:val="24"/>
              </w:rPr>
              <w:t xml:space="preserve">An explanation of </w:t>
            </w:r>
            <w:r w:rsidR="00B9446D">
              <w:rPr>
                <w:sz w:val="24"/>
                <w:szCs w:val="24"/>
              </w:rPr>
              <w:t>the</w:t>
            </w:r>
            <w:r w:rsidR="00757CB7" w:rsidRPr="00300AD4">
              <w:rPr>
                <w:sz w:val="24"/>
                <w:szCs w:val="24"/>
              </w:rPr>
              <w:t xml:space="preserve"> </w:t>
            </w:r>
            <w:r w:rsidR="004820AF" w:rsidRPr="00300AD4">
              <w:rPr>
                <w:sz w:val="24"/>
                <w:szCs w:val="24"/>
              </w:rPr>
              <w:t>factors that cause costs to be unsustainable without an increase in revenue</w:t>
            </w:r>
          </w:p>
        </w:tc>
        <w:tc>
          <w:tcPr>
            <w:tcW w:w="3329" w:type="pct"/>
            <w:tcBorders>
              <w:top w:val="single" w:sz="4" w:space="0" w:color="D9D9D9"/>
              <w:left w:val="single" w:sz="4" w:space="0" w:color="D9D9D9"/>
              <w:bottom w:val="single" w:sz="4" w:space="0" w:color="D9D9D9"/>
              <w:right w:val="single" w:sz="4" w:space="0" w:color="D9D9D9"/>
            </w:tcBorders>
            <w:shd w:val="clear" w:color="auto" w:fill="auto"/>
          </w:tcPr>
          <w:p w14:paraId="5E1DFB1F" w14:textId="77777777" w:rsidR="004820AF" w:rsidRPr="00300AD4" w:rsidRDefault="004820AF">
            <w:pPr>
              <w:spacing w:before="120"/>
              <w:rPr>
                <w:rFonts w:ascii="Calibri" w:eastAsia="Times New Roman" w:hAnsi="Calibri" w:cs="Times New Roman"/>
                <w:sz w:val="24"/>
              </w:rPr>
            </w:pPr>
          </w:p>
        </w:tc>
      </w:tr>
      <w:tr w:rsidR="004820AF" w:rsidRPr="00C70998" w14:paraId="27C426D9" w14:textId="77777777" w:rsidTr="00300AD4">
        <w:trPr>
          <w:cantSplit/>
          <w:trHeight w:val="1194"/>
        </w:trPr>
        <w:tc>
          <w:tcPr>
            <w:tcW w:w="1671" w:type="pct"/>
            <w:tcBorders>
              <w:top w:val="single" w:sz="4" w:space="0" w:color="D9D9D9"/>
              <w:left w:val="single" w:sz="4" w:space="0" w:color="D9D9D9"/>
              <w:bottom w:val="single" w:sz="4" w:space="0" w:color="D9D9D9"/>
              <w:right w:val="single" w:sz="4" w:space="0" w:color="D9D9D9"/>
            </w:tcBorders>
            <w:shd w:val="clear" w:color="auto" w:fill="E5DBBD"/>
          </w:tcPr>
          <w:p w14:paraId="59ED6146" w14:textId="71D4AACE" w:rsidR="004820AF" w:rsidRPr="00300AD4" w:rsidRDefault="00534C95" w:rsidP="00300AD4">
            <w:pPr>
              <w:pStyle w:val="tabletext-nospace"/>
              <w:spacing w:before="60" w:after="60"/>
              <w:rPr>
                <w:sz w:val="24"/>
              </w:rPr>
            </w:pPr>
            <w:r w:rsidRPr="00300AD4">
              <w:rPr>
                <w:b/>
                <w:bCs/>
                <w:sz w:val="24"/>
                <w:szCs w:val="24"/>
              </w:rPr>
              <w:t>2.2</w:t>
            </w:r>
            <w:r>
              <w:rPr>
                <w:sz w:val="24"/>
                <w:szCs w:val="24"/>
              </w:rPr>
              <w:t xml:space="preserve"> </w:t>
            </w:r>
            <w:r w:rsidR="00C4655F">
              <w:rPr>
                <w:sz w:val="24"/>
                <w:szCs w:val="24"/>
              </w:rPr>
              <w:t>T</w:t>
            </w:r>
            <w:r w:rsidR="004820AF" w:rsidRPr="00300AD4">
              <w:rPr>
                <w:sz w:val="24"/>
                <w:szCs w:val="24"/>
              </w:rPr>
              <w:t xml:space="preserve">he </w:t>
            </w:r>
            <w:r w:rsidR="00032CD1">
              <w:rPr>
                <w:sz w:val="24"/>
                <w:szCs w:val="24"/>
              </w:rPr>
              <w:t xml:space="preserve">current </w:t>
            </w:r>
            <w:r w:rsidR="004820AF" w:rsidRPr="00300AD4">
              <w:rPr>
                <w:sz w:val="24"/>
                <w:szCs w:val="24"/>
              </w:rPr>
              <w:t xml:space="preserve">fees charged for similar courses by your organisation and other TEOs, and </w:t>
            </w:r>
            <w:r w:rsidR="004270A4">
              <w:rPr>
                <w:sz w:val="24"/>
                <w:szCs w:val="24"/>
              </w:rPr>
              <w:t xml:space="preserve">an explanation for </w:t>
            </w:r>
            <w:r w:rsidR="004820AF" w:rsidRPr="00300AD4">
              <w:rPr>
                <w:sz w:val="24"/>
                <w:szCs w:val="24"/>
              </w:rPr>
              <w:t>any significant difference</w:t>
            </w:r>
            <w:r w:rsidR="004820AF" w:rsidRPr="00D57DD9">
              <w:rPr>
                <w:sz w:val="24"/>
                <w:szCs w:val="24"/>
                <w:vertAlign w:val="superscript"/>
              </w:rPr>
              <w:footnoteReference w:id="1"/>
            </w:r>
          </w:p>
        </w:tc>
        <w:tc>
          <w:tcPr>
            <w:tcW w:w="3329" w:type="pct"/>
            <w:tcBorders>
              <w:top w:val="single" w:sz="4" w:space="0" w:color="D9D9D9"/>
              <w:left w:val="single" w:sz="4" w:space="0" w:color="D9D9D9"/>
              <w:bottom w:val="single" w:sz="4" w:space="0" w:color="D9D9D9"/>
              <w:right w:val="single" w:sz="4" w:space="0" w:color="D9D9D9"/>
            </w:tcBorders>
            <w:shd w:val="clear" w:color="auto" w:fill="auto"/>
          </w:tcPr>
          <w:p w14:paraId="02B9AA3A" w14:textId="77777777" w:rsidR="004820AF" w:rsidRPr="00300AD4" w:rsidRDefault="004820AF">
            <w:pPr>
              <w:spacing w:before="120"/>
              <w:rPr>
                <w:rFonts w:ascii="Calibri" w:eastAsia="Times New Roman" w:hAnsi="Calibri" w:cs="Times New Roman"/>
                <w:sz w:val="24"/>
              </w:rPr>
            </w:pPr>
          </w:p>
        </w:tc>
      </w:tr>
      <w:tr w:rsidR="004820AF" w:rsidRPr="00C70998" w14:paraId="136E74E8" w14:textId="77777777" w:rsidTr="00300AD4">
        <w:trPr>
          <w:cantSplit/>
          <w:trHeight w:val="1194"/>
        </w:trPr>
        <w:tc>
          <w:tcPr>
            <w:tcW w:w="1671" w:type="pct"/>
            <w:tcBorders>
              <w:top w:val="single" w:sz="4" w:space="0" w:color="D9D9D9"/>
              <w:left w:val="single" w:sz="4" w:space="0" w:color="D9D9D9"/>
              <w:bottom w:val="single" w:sz="4" w:space="0" w:color="D9D9D9"/>
              <w:right w:val="single" w:sz="4" w:space="0" w:color="D9D9D9"/>
            </w:tcBorders>
            <w:shd w:val="clear" w:color="auto" w:fill="E5DBBD"/>
          </w:tcPr>
          <w:p w14:paraId="2B131A05" w14:textId="24F8EDF4" w:rsidR="004820AF" w:rsidRPr="00300AD4" w:rsidRDefault="00534C95" w:rsidP="00300AD4">
            <w:pPr>
              <w:pStyle w:val="tabletext-nospace"/>
              <w:spacing w:before="60" w:after="60"/>
              <w:rPr>
                <w:sz w:val="24"/>
              </w:rPr>
            </w:pPr>
            <w:r w:rsidRPr="00300AD4">
              <w:rPr>
                <w:b/>
                <w:bCs/>
                <w:sz w:val="24"/>
                <w:szCs w:val="24"/>
              </w:rPr>
              <w:t>2.3</w:t>
            </w:r>
            <w:r>
              <w:rPr>
                <w:sz w:val="24"/>
                <w:szCs w:val="24"/>
              </w:rPr>
              <w:t xml:space="preserve"> </w:t>
            </w:r>
            <w:r w:rsidR="00A6559B">
              <w:rPr>
                <w:sz w:val="24"/>
                <w:szCs w:val="24"/>
              </w:rPr>
              <w:t>T</w:t>
            </w:r>
            <w:r w:rsidR="004820AF" w:rsidRPr="00300AD4">
              <w:rPr>
                <w:sz w:val="24"/>
                <w:szCs w:val="24"/>
              </w:rPr>
              <w:t xml:space="preserve">he financial impact of running the course without the </w:t>
            </w:r>
            <w:r w:rsidR="000D7BCE">
              <w:rPr>
                <w:sz w:val="24"/>
                <w:szCs w:val="24"/>
              </w:rPr>
              <w:t>proposed fee increase</w:t>
            </w:r>
          </w:p>
        </w:tc>
        <w:tc>
          <w:tcPr>
            <w:tcW w:w="3329" w:type="pct"/>
            <w:tcBorders>
              <w:top w:val="single" w:sz="4" w:space="0" w:color="D9D9D9"/>
              <w:left w:val="single" w:sz="4" w:space="0" w:color="D9D9D9"/>
              <w:bottom w:val="single" w:sz="4" w:space="0" w:color="D9D9D9"/>
              <w:right w:val="single" w:sz="4" w:space="0" w:color="D9D9D9"/>
            </w:tcBorders>
            <w:shd w:val="clear" w:color="auto" w:fill="auto"/>
          </w:tcPr>
          <w:p w14:paraId="16D9EB5D" w14:textId="77777777" w:rsidR="004820AF" w:rsidRPr="00300AD4" w:rsidRDefault="004820AF">
            <w:pPr>
              <w:spacing w:before="120"/>
              <w:rPr>
                <w:rFonts w:ascii="Calibri" w:eastAsia="Times New Roman" w:hAnsi="Calibri" w:cs="Times New Roman"/>
                <w:sz w:val="24"/>
              </w:rPr>
            </w:pPr>
          </w:p>
          <w:p w14:paraId="41271571" w14:textId="77777777" w:rsidR="004820AF" w:rsidRPr="00300AD4" w:rsidRDefault="004820AF">
            <w:pPr>
              <w:spacing w:before="120"/>
              <w:rPr>
                <w:rFonts w:ascii="Calibri" w:eastAsia="Times New Roman" w:hAnsi="Calibri" w:cs="Times New Roman"/>
                <w:sz w:val="24"/>
              </w:rPr>
            </w:pPr>
          </w:p>
        </w:tc>
      </w:tr>
      <w:tr w:rsidR="004820AF" w:rsidRPr="00C70998" w14:paraId="55CD7ADC" w14:textId="77777777" w:rsidTr="00300AD4">
        <w:trPr>
          <w:cantSplit/>
          <w:trHeight w:val="1195"/>
        </w:trPr>
        <w:tc>
          <w:tcPr>
            <w:tcW w:w="1671" w:type="pct"/>
            <w:tcBorders>
              <w:top w:val="single" w:sz="4" w:space="0" w:color="D9D9D9"/>
              <w:left w:val="single" w:sz="4" w:space="0" w:color="D9D9D9"/>
              <w:bottom w:val="single" w:sz="4" w:space="0" w:color="D9D9D9"/>
              <w:right w:val="single" w:sz="4" w:space="0" w:color="D9D9D9"/>
            </w:tcBorders>
            <w:shd w:val="clear" w:color="auto" w:fill="E5DBBD"/>
          </w:tcPr>
          <w:p w14:paraId="0F87AE7E" w14:textId="5760BE6C" w:rsidR="004820AF" w:rsidRPr="00300AD4" w:rsidRDefault="00534C95" w:rsidP="00300AD4">
            <w:pPr>
              <w:pStyle w:val="tabletext-nospace"/>
              <w:spacing w:before="60" w:after="60"/>
              <w:rPr>
                <w:sz w:val="24"/>
              </w:rPr>
            </w:pPr>
            <w:r w:rsidRPr="00300AD4">
              <w:rPr>
                <w:b/>
                <w:bCs/>
                <w:sz w:val="24"/>
                <w:szCs w:val="24"/>
              </w:rPr>
              <w:t>2.4</w:t>
            </w:r>
            <w:r>
              <w:rPr>
                <w:sz w:val="24"/>
                <w:szCs w:val="24"/>
              </w:rPr>
              <w:t xml:space="preserve"> </w:t>
            </w:r>
            <w:r w:rsidR="00A6559B">
              <w:rPr>
                <w:sz w:val="24"/>
                <w:szCs w:val="24"/>
              </w:rPr>
              <w:t>T</w:t>
            </w:r>
            <w:r w:rsidR="004820AF" w:rsidRPr="00300AD4">
              <w:rPr>
                <w:sz w:val="24"/>
                <w:szCs w:val="24"/>
              </w:rPr>
              <w:t xml:space="preserve">he financial impact of not running the course at all (on the basis of what </w:t>
            </w:r>
            <w:r w:rsidR="00516E44">
              <w:rPr>
                <w:sz w:val="24"/>
                <w:szCs w:val="24"/>
              </w:rPr>
              <w:t>you would do</w:t>
            </w:r>
            <w:r w:rsidR="004820AF" w:rsidRPr="00300AD4">
              <w:rPr>
                <w:sz w:val="24"/>
                <w:szCs w:val="24"/>
              </w:rPr>
              <w:t xml:space="preserve"> instead if </w:t>
            </w:r>
            <w:r w:rsidR="00516E44">
              <w:rPr>
                <w:sz w:val="24"/>
                <w:szCs w:val="24"/>
              </w:rPr>
              <w:t xml:space="preserve">you did not run </w:t>
            </w:r>
            <w:r w:rsidR="004820AF" w:rsidRPr="00300AD4">
              <w:rPr>
                <w:sz w:val="24"/>
                <w:szCs w:val="24"/>
              </w:rPr>
              <w:t>the course)</w:t>
            </w:r>
          </w:p>
        </w:tc>
        <w:tc>
          <w:tcPr>
            <w:tcW w:w="3329" w:type="pct"/>
            <w:tcBorders>
              <w:top w:val="single" w:sz="4" w:space="0" w:color="D9D9D9"/>
              <w:left w:val="single" w:sz="4" w:space="0" w:color="D9D9D9"/>
              <w:bottom w:val="single" w:sz="4" w:space="0" w:color="D9D9D9"/>
              <w:right w:val="single" w:sz="4" w:space="0" w:color="D9D9D9"/>
            </w:tcBorders>
            <w:shd w:val="clear" w:color="auto" w:fill="auto"/>
          </w:tcPr>
          <w:p w14:paraId="633DD2D1" w14:textId="77777777" w:rsidR="004820AF" w:rsidRPr="00300AD4" w:rsidRDefault="004820AF">
            <w:pPr>
              <w:spacing w:before="120"/>
              <w:rPr>
                <w:rFonts w:ascii="Calibri" w:eastAsia="Times New Roman" w:hAnsi="Calibri" w:cs="Times New Roman"/>
                <w:sz w:val="24"/>
              </w:rPr>
            </w:pPr>
          </w:p>
        </w:tc>
      </w:tr>
    </w:tbl>
    <w:p w14:paraId="7F04DB52" w14:textId="33C0874E" w:rsidR="000241DA" w:rsidRDefault="000241DA"/>
    <w:p w14:paraId="2964C2D6" w14:textId="77777777" w:rsidR="004B53E0" w:rsidRPr="00124B2E" w:rsidRDefault="00E2066E" w:rsidP="00E2066E">
      <w:pPr>
        <w:pStyle w:val="Heading2"/>
        <w:rPr>
          <w:rFonts w:asciiTheme="minorHAnsi" w:hAnsiTheme="minorHAnsi" w:cstheme="minorHAnsi"/>
          <w:color w:val="514A4F"/>
        </w:rPr>
      </w:pPr>
      <w:r w:rsidRPr="00145653">
        <w:rPr>
          <w:rFonts w:asciiTheme="minorHAnsi" w:hAnsiTheme="minorHAnsi" w:cstheme="minorHAnsi"/>
          <w:color w:val="514A4F"/>
        </w:rPr>
        <w:t xml:space="preserve">Criterion </w:t>
      </w:r>
      <w:r>
        <w:rPr>
          <w:rFonts w:asciiTheme="minorHAnsi" w:hAnsiTheme="minorHAnsi" w:cstheme="minorHAnsi"/>
          <w:color w:val="514A4F"/>
        </w:rPr>
        <w:t>two</w:t>
      </w:r>
      <w:r w:rsidRPr="00145653">
        <w:rPr>
          <w:rFonts w:asciiTheme="minorHAnsi" w:hAnsiTheme="minorHAnsi" w:cstheme="minorHAnsi"/>
          <w:color w:val="514A4F"/>
        </w:rPr>
        <w:t xml:space="preserve">: </w:t>
      </w:r>
      <w:r w:rsidRPr="00124B2E">
        <w:rPr>
          <w:rFonts w:asciiTheme="minorHAnsi" w:hAnsiTheme="minorHAnsi" w:cstheme="minorHAnsi"/>
          <w:color w:val="514A4F"/>
        </w:rPr>
        <w:t xml:space="preserve">Alignment to the 75th percentile. </w:t>
      </w:r>
    </w:p>
    <w:p w14:paraId="7239405D" w14:textId="6F4876EB" w:rsidR="00E2066E" w:rsidRPr="00124B2E" w:rsidRDefault="00E2066E" w:rsidP="00E2066E">
      <w:pPr>
        <w:pStyle w:val="Heading2"/>
        <w:rPr>
          <w:rFonts w:eastAsia="Times New Roman" w:cs="Times New Roman"/>
          <w:b w:val="0"/>
          <w:bCs w:val="0"/>
          <w:i/>
          <w:color w:val="343032" w:themeColor="text1"/>
          <w:sz w:val="24"/>
          <w:szCs w:val="24"/>
          <w:lang w:val="en-NZ"/>
        </w:rPr>
      </w:pPr>
      <w:r w:rsidRPr="00124B2E">
        <w:rPr>
          <w:rFonts w:eastAsia="Times New Roman" w:cs="Times New Roman"/>
          <w:b w:val="0"/>
          <w:bCs w:val="0"/>
          <w:i/>
          <w:color w:val="343032" w:themeColor="text1"/>
          <w:sz w:val="24"/>
          <w:szCs w:val="24"/>
          <w:lang w:val="en-NZ"/>
        </w:rPr>
        <w:t>The existing fees for the course are no more than the 75th percentile of the range of fees charged for similar courses</w:t>
      </w:r>
      <w:r w:rsidR="0054557B">
        <w:rPr>
          <w:rFonts w:eastAsia="Times New Roman" w:cs="Times New Roman"/>
          <w:b w:val="0"/>
          <w:bCs w:val="0"/>
          <w:i/>
          <w:color w:val="343032" w:themeColor="text1"/>
          <w:sz w:val="24"/>
          <w:szCs w:val="24"/>
          <w:lang w:val="en-NZ"/>
        </w:rPr>
        <w:t>.</w:t>
      </w:r>
    </w:p>
    <w:p w14:paraId="4459835B" w14:textId="569E9F6A" w:rsidR="00E2066E" w:rsidRPr="001D7ED7" w:rsidRDefault="00C81F16" w:rsidP="00E2066E">
      <w:pPr>
        <w:spacing w:after="160"/>
        <w:textAlignment w:val="baseline"/>
        <w:rPr>
          <w:rFonts w:ascii="Calibri" w:eastAsia="MS Gothic" w:hAnsi="Calibri" w:cs="Times New Roman"/>
          <w:sz w:val="24"/>
          <w:szCs w:val="28"/>
        </w:rPr>
      </w:pPr>
      <w:r>
        <w:rPr>
          <w:rFonts w:ascii="Calibri" w:eastAsia="MS Gothic" w:hAnsi="Calibri" w:cs="Times New Roman"/>
          <w:sz w:val="24"/>
          <w:szCs w:val="28"/>
        </w:rPr>
        <w:t>Provide t</w:t>
      </w:r>
      <w:r w:rsidR="00E2066E" w:rsidRPr="001D7ED7">
        <w:rPr>
          <w:rFonts w:ascii="Calibri" w:eastAsia="MS Gothic" w:hAnsi="Calibri" w:cs="Times New Roman"/>
          <w:sz w:val="24"/>
          <w:szCs w:val="28"/>
        </w:rPr>
        <w:t>he information</w:t>
      </w:r>
      <w:r w:rsidR="00966206">
        <w:rPr>
          <w:rFonts w:ascii="Calibri" w:eastAsia="MS Gothic" w:hAnsi="Calibri" w:cs="Times New Roman"/>
          <w:sz w:val="24"/>
          <w:szCs w:val="28"/>
        </w:rPr>
        <w:t xml:space="preserve"> that</w:t>
      </w:r>
      <w:r w:rsidR="00E2066E" w:rsidRPr="001D7ED7">
        <w:rPr>
          <w:rFonts w:ascii="Calibri" w:eastAsia="MS Gothic" w:hAnsi="Calibri" w:cs="Times New Roman"/>
          <w:sz w:val="24"/>
          <w:szCs w:val="28"/>
        </w:rPr>
        <w:t xml:space="preserve"> respond</w:t>
      </w:r>
      <w:r w:rsidR="00966206">
        <w:rPr>
          <w:rFonts w:ascii="Calibri" w:eastAsia="MS Gothic" w:hAnsi="Calibri" w:cs="Times New Roman"/>
          <w:sz w:val="24"/>
          <w:szCs w:val="28"/>
        </w:rPr>
        <w:t>s</w:t>
      </w:r>
      <w:r w:rsidR="00E2066E" w:rsidRPr="001D7ED7">
        <w:rPr>
          <w:rFonts w:ascii="Calibri" w:eastAsia="MS Gothic" w:hAnsi="Calibri" w:cs="Times New Roman"/>
          <w:sz w:val="24"/>
          <w:szCs w:val="28"/>
        </w:rPr>
        <w:t xml:space="preserve"> to </w:t>
      </w:r>
      <w:r w:rsidR="00E2066E" w:rsidRPr="001D7ED7">
        <w:rPr>
          <w:rFonts w:ascii="Calibri" w:eastAsia="MS Gothic" w:hAnsi="Calibri" w:cs="Times New Roman"/>
          <w:b/>
          <w:bCs/>
          <w:sz w:val="24"/>
          <w:szCs w:val="28"/>
        </w:rPr>
        <w:t>criterion two</w:t>
      </w:r>
      <w:r w:rsidR="00E2066E" w:rsidRPr="001D7ED7">
        <w:rPr>
          <w:rFonts w:ascii="Calibri" w:eastAsia="MS Gothic" w:hAnsi="Calibri" w:cs="Times New Roman"/>
          <w:sz w:val="24"/>
          <w:szCs w:val="28"/>
        </w:rPr>
        <w:t xml:space="preserve"> in the financial data template, not this template. The application guidelines explain the information we expect to see in your application and how we will assess it against the criteria. </w:t>
      </w:r>
      <w:r w:rsidR="00E2066E" w:rsidRPr="001D7ED7">
        <w:rPr>
          <w:rFonts w:cstheme="minorHAnsi"/>
          <w:sz w:val="24"/>
          <w:szCs w:val="22"/>
        </w:rPr>
        <w:t xml:space="preserve"> </w:t>
      </w:r>
    </w:p>
    <w:p w14:paraId="6BA19B38" w14:textId="22198189" w:rsidR="004B53E0" w:rsidRPr="00124B2E" w:rsidRDefault="00E2066E" w:rsidP="00E2066E">
      <w:pPr>
        <w:pStyle w:val="Heading2"/>
        <w:rPr>
          <w:rFonts w:asciiTheme="minorHAnsi" w:hAnsiTheme="minorHAnsi" w:cstheme="minorHAnsi"/>
          <w:color w:val="514A4F"/>
        </w:rPr>
      </w:pPr>
      <w:r w:rsidRPr="00145653">
        <w:rPr>
          <w:rFonts w:asciiTheme="minorHAnsi" w:hAnsiTheme="minorHAnsi" w:cstheme="minorHAnsi"/>
          <w:color w:val="514A4F"/>
        </w:rPr>
        <w:lastRenderedPageBreak/>
        <w:t xml:space="preserve">Criterion </w:t>
      </w:r>
      <w:r>
        <w:rPr>
          <w:rFonts w:asciiTheme="minorHAnsi" w:hAnsiTheme="minorHAnsi" w:cstheme="minorHAnsi"/>
          <w:color w:val="514A4F"/>
        </w:rPr>
        <w:t>three</w:t>
      </w:r>
      <w:r w:rsidRPr="00145653">
        <w:rPr>
          <w:rFonts w:asciiTheme="minorHAnsi" w:hAnsiTheme="minorHAnsi" w:cstheme="minorHAnsi"/>
          <w:color w:val="514A4F"/>
        </w:rPr>
        <w:t xml:space="preserve">: </w:t>
      </w:r>
      <w:r w:rsidRPr="00124B2E">
        <w:rPr>
          <w:rFonts w:asciiTheme="minorHAnsi" w:hAnsiTheme="minorHAnsi" w:cstheme="minorHAnsi"/>
          <w:color w:val="514A4F"/>
        </w:rPr>
        <w:t xml:space="preserve">Completion rate meets or exceeds the sector rate </w:t>
      </w:r>
    </w:p>
    <w:p w14:paraId="76EB0A53" w14:textId="32AEB1C7" w:rsidR="00E2066E" w:rsidRPr="00124B2E" w:rsidRDefault="00E2066E" w:rsidP="00E2066E">
      <w:pPr>
        <w:pStyle w:val="Heading2"/>
        <w:rPr>
          <w:rFonts w:eastAsia="Times New Roman" w:cs="Times New Roman"/>
          <w:b w:val="0"/>
          <w:bCs w:val="0"/>
          <w:i/>
          <w:color w:val="343032" w:themeColor="text1"/>
          <w:sz w:val="24"/>
          <w:szCs w:val="24"/>
          <w:lang w:val="en-NZ"/>
        </w:rPr>
      </w:pPr>
      <w:r w:rsidRPr="00124B2E">
        <w:rPr>
          <w:rFonts w:eastAsia="Times New Roman" w:cs="Times New Roman"/>
          <w:b w:val="0"/>
          <w:bCs w:val="0"/>
          <w:i/>
          <w:color w:val="343032" w:themeColor="text1"/>
          <w:sz w:val="24"/>
          <w:szCs w:val="24"/>
          <w:lang w:val="en-NZ"/>
        </w:rPr>
        <w:t>Where the course is part of a programme at Levels 3–7</w:t>
      </w:r>
      <w:r w:rsidR="00515155">
        <w:rPr>
          <w:rFonts w:eastAsia="Times New Roman" w:cs="Times New Roman"/>
          <w:b w:val="0"/>
          <w:bCs w:val="0"/>
          <w:i/>
          <w:color w:val="343032" w:themeColor="text1"/>
          <w:sz w:val="24"/>
          <w:szCs w:val="24"/>
          <w:lang w:val="en-NZ"/>
        </w:rPr>
        <w:t xml:space="preserve"> (non-degree)</w:t>
      </w:r>
      <w:r w:rsidRPr="00124B2E">
        <w:rPr>
          <w:rFonts w:eastAsia="Times New Roman" w:cs="Times New Roman"/>
          <w:b w:val="0"/>
          <w:bCs w:val="0"/>
          <w:i/>
          <w:color w:val="343032" w:themeColor="text1"/>
          <w:sz w:val="24"/>
          <w:szCs w:val="24"/>
          <w:lang w:val="en-NZ"/>
        </w:rPr>
        <w:t xml:space="preserve"> </w:t>
      </w:r>
      <w:r w:rsidR="00126B45">
        <w:rPr>
          <w:rFonts w:eastAsia="Times New Roman" w:cs="Times New Roman"/>
          <w:b w:val="0"/>
          <w:bCs w:val="0"/>
          <w:i/>
          <w:color w:val="343032" w:themeColor="text1"/>
          <w:sz w:val="24"/>
          <w:szCs w:val="24"/>
          <w:lang w:val="en-NZ"/>
        </w:rPr>
        <w:t>or</w:t>
      </w:r>
      <w:r w:rsidRPr="00124B2E">
        <w:rPr>
          <w:rFonts w:eastAsia="Times New Roman" w:cs="Times New Roman"/>
          <w:b w:val="0"/>
          <w:bCs w:val="0"/>
          <w:i/>
          <w:color w:val="343032" w:themeColor="text1"/>
          <w:sz w:val="24"/>
          <w:szCs w:val="24"/>
          <w:lang w:val="en-NZ"/>
        </w:rPr>
        <w:t xml:space="preserve"> 7</w:t>
      </w:r>
      <w:r w:rsidR="0054557B">
        <w:rPr>
          <w:rFonts w:eastAsia="Times New Roman" w:cs="Times New Roman"/>
          <w:b w:val="0"/>
          <w:bCs w:val="0"/>
          <w:i/>
          <w:color w:val="343032" w:themeColor="text1"/>
          <w:sz w:val="24"/>
          <w:szCs w:val="24"/>
          <w:lang w:val="en-NZ"/>
        </w:rPr>
        <w:t xml:space="preserve"> </w:t>
      </w:r>
      <w:r w:rsidR="00E20520">
        <w:rPr>
          <w:rFonts w:eastAsia="Times New Roman" w:cs="Times New Roman"/>
          <w:b w:val="0"/>
          <w:bCs w:val="0"/>
          <w:i/>
          <w:color w:val="343032" w:themeColor="text1"/>
          <w:sz w:val="24"/>
          <w:szCs w:val="24"/>
          <w:lang w:val="en-NZ"/>
        </w:rPr>
        <w:t xml:space="preserve">to 10 </w:t>
      </w:r>
      <w:r w:rsidRPr="00124B2E">
        <w:rPr>
          <w:rFonts w:eastAsia="Times New Roman" w:cs="Times New Roman"/>
          <w:b w:val="0"/>
          <w:bCs w:val="0"/>
          <w:i/>
          <w:color w:val="343032" w:themeColor="text1"/>
          <w:sz w:val="24"/>
          <w:szCs w:val="24"/>
          <w:lang w:val="en-NZ"/>
        </w:rPr>
        <w:t>on the New Zealand Qualifications and Credentials Framework (NZQCF) that has been delivered previously, the programme has a cohort-based completion rate that meets or exceeds the median performance benchmark for that NZQCF level in the previous year</w:t>
      </w:r>
      <w:r w:rsidR="0054557B">
        <w:rPr>
          <w:rFonts w:eastAsia="Times New Roman" w:cs="Times New Roman"/>
          <w:b w:val="0"/>
          <w:bCs w:val="0"/>
          <w:i/>
          <w:color w:val="343032" w:themeColor="text1"/>
          <w:sz w:val="24"/>
          <w:szCs w:val="24"/>
          <w:lang w:val="en-NZ"/>
        </w:rPr>
        <w:t>.</w:t>
      </w:r>
    </w:p>
    <w:p w14:paraId="62A69510" w14:textId="13E836EA" w:rsidR="00E2066E" w:rsidRPr="001D7ED7" w:rsidRDefault="00966206" w:rsidP="00E2066E">
      <w:pPr>
        <w:spacing w:after="160"/>
        <w:textAlignment w:val="baseline"/>
        <w:rPr>
          <w:rFonts w:ascii="Calibri" w:eastAsia="MS Gothic" w:hAnsi="Calibri" w:cs="Times New Roman"/>
          <w:sz w:val="24"/>
          <w:szCs w:val="28"/>
        </w:rPr>
      </w:pPr>
      <w:r>
        <w:rPr>
          <w:rFonts w:ascii="Calibri" w:eastAsia="MS Gothic" w:hAnsi="Calibri" w:cs="Times New Roman"/>
          <w:sz w:val="24"/>
          <w:szCs w:val="28"/>
        </w:rPr>
        <w:t>Provide t</w:t>
      </w:r>
      <w:r w:rsidRPr="001D7ED7">
        <w:rPr>
          <w:rFonts w:ascii="Calibri" w:eastAsia="MS Gothic" w:hAnsi="Calibri" w:cs="Times New Roman"/>
          <w:sz w:val="24"/>
          <w:szCs w:val="28"/>
        </w:rPr>
        <w:t xml:space="preserve">he </w:t>
      </w:r>
      <w:r w:rsidR="00E2066E" w:rsidRPr="001D7ED7">
        <w:rPr>
          <w:rFonts w:ascii="Calibri" w:eastAsia="MS Gothic" w:hAnsi="Calibri" w:cs="Times New Roman"/>
          <w:sz w:val="24"/>
          <w:szCs w:val="28"/>
        </w:rPr>
        <w:t>information</w:t>
      </w:r>
      <w:r>
        <w:rPr>
          <w:rFonts w:ascii="Calibri" w:eastAsia="MS Gothic" w:hAnsi="Calibri" w:cs="Times New Roman"/>
          <w:sz w:val="24"/>
          <w:szCs w:val="28"/>
        </w:rPr>
        <w:t xml:space="preserve"> that</w:t>
      </w:r>
      <w:r w:rsidR="00E2066E" w:rsidRPr="001D7ED7">
        <w:rPr>
          <w:rFonts w:ascii="Calibri" w:eastAsia="MS Gothic" w:hAnsi="Calibri" w:cs="Times New Roman"/>
          <w:sz w:val="24"/>
          <w:szCs w:val="28"/>
        </w:rPr>
        <w:t xml:space="preserve"> respond</w:t>
      </w:r>
      <w:r>
        <w:rPr>
          <w:rFonts w:ascii="Calibri" w:eastAsia="MS Gothic" w:hAnsi="Calibri" w:cs="Times New Roman"/>
          <w:sz w:val="24"/>
          <w:szCs w:val="28"/>
        </w:rPr>
        <w:t>s</w:t>
      </w:r>
      <w:r w:rsidR="00E2066E" w:rsidRPr="001D7ED7">
        <w:rPr>
          <w:rFonts w:ascii="Calibri" w:eastAsia="MS Gothic" w:hAnsi="Calibri" w:cs="Times New Roman"/>
          <w:sz w:val="24"/>
          <w:szCs w:val="28"/>
        </w:rPr>
        <w:t xml:space="preserve"> to </w:t>
      </w:r>
      <w:r w:rsidR="00E2066E" w:rsidRPr="001D7ED7">
        <w:rPr>
          <w:rFonts w:ascii="Calibri" w:eastAsia="MS Gothic" w:hAnsi="Calibri" w:cs="Times New Roman"/>
          <w:b/>
          <w:bCs/>
          <w:sz w:val="24"/>
          <w:szCs w:val="28"/>
        </w:rPr>
        <w:t xml:space="preserve">criterion </w:t>
      </w:r>
      <w:r w:rsidR="00E2066E">
        <w:rPr>
          <w:rFonts w:ascii="Calibri" w:eastAsia="MS Gothic" w:hAnsi="Calibri" w:cs="Times New Roman"/>
          <w:b/>
          <w:bCs/>
          <w:sz w:val="24"/>
          <w:szCs w:val="28"/>
        </w:rPr>
        <w:t>three</w:t>
      </w:r>
      <w:r w:rsidR="00E2066E" w:rsidRPr="001D7ED7">
        <w:rPr>
          <w:rFonts w:ascii="Calibri" w:eastAsia="MS Gothic" w:hAnsi="Calibri" w:cs="Times New Roman"/>
          <w:sz w:val="24"/>
          <w:szCs w:val="28"/>
        </w:rPr>
        <w:t xml:space="preserve"> in the financial data template, not this template. The application guidelines explain the information we expect to see in your application and how we will assess it against the criteria. </w:t>
      </w:r>
      <w:r w:rsidR="00E2066E" w:rsidRPr="001D7ED7">
        <w:rPr>
          <w:rFonts w:cstheme="minorHAnsi"/>
          <w:sz w:val="24"/>
          <w:szCs w:val="22"/>
        </w:rPr>
        <w:t xml:space="preserve"> </w:t>
      </w:r>
    </w:p>
    <w:p w14:paraId="10F0426C" w14:textId="43C47BDF" w:rsidR="007D01C7" w:rsidRPr="00145653" w:rsidRDefault="007D01C7" w:rsidP="00145653">
      <w:pPr>
        <w:pStyle w:val="Heading2"/>
        <w:rPr>
          <w:rFonts w:asciiTheme="minorHAnsi" w:hAnsiTheme="minorHAnsi" w:cstheme="minorHAnsi"/>
          <w:color w:val="514A4F"/>
        </w:rPr>
      </w:pPr>
      <w:r w:rsidRPr="00145653">
        <w:rPr>
          <w:rFonts w:asciiTheme="minorHAnsi" w:hAnsiTheme="minorHAnsi" w:cstheme="minorHAnsi"/>
          <w:color w:val="514A4F"/>
        </w:rPr>
        <w:t>Criterion four: The course is in some way unique or special</w:t>
      </w:r>
    </w:p>
    <w:p w14:paraId="6AABFB9C" w14:textId="28448661" w:rsidR="007D01C7" w:rsidRPr="00300AD4" w:rsidRDefault="00424A3C" w:rsidP="007D01C7">
      <w:pPr>
        <w:pStyle w:val="Bullets1"/>
        <w:numPr>
          <w:ilvl w:val="0"/>
          <w:numId w:val="0"/>
        </w:numPr>
        <w:spacing w:after="0"/>
        <w:rPr>
          <w:rFonts w:eastAsia="Times New Roman"/>
          <w:i/>
          <w:sz w:val="24"/>
          <w:szCs w:val="24"/>
        </w:rPr>
      </w:pPr>
      <w:r>
        <w:rPr>
          <w:rFonts w:eastAsia="Times New Roman"/>
          <w:i/>
          <w:sz w:val="24"/>
          <w:szCs w:val="24"/>
        </w:rPr>
        <w:t>You</w:t>
      </w:r>
      <w:r w:rsidR="007D01C7" w:rsidRPr="00300AD4">
        <w:rPr>
          <w:rFonts w:eastAsia="Times New Roman"/>
          <w:i/>
          <w:sz w:val="24"/>
          <w:szCs w:val="24"/>
        </w:rPr>
        <w:t xml:space="preserve"> can demonstrate that the course is in some way unique or special, for example, that there are no or very few similar courses to compare fees with.</w:t>
      </w:r>
    </w:p>
    <w:p w14:paraId="520776F7" w14:textId="77777777" w:rsidR="007D01C7" w:rsidRPr="00300AD4" w:rsidRDefault="007D01C7" w:rsidP="00300AD4">
      <w:pPr>
        <w:pStyle w:val="Bullets1"/>
        <w:numPr>
          <w:ilvl w:val="0"/>
          <w:numId w:val="0"/>
        </w:numPr>
        <w:spacing w:after="0"/>
        <w:rPr>
          <w:sz w:val="24"/>
        </w:rPr>
      </w:pPr>
    </w:p>
    <w:tbl>
      <w:tblPr>
        <w:tblW w:w="4832" w:type="pct"/>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A3511A"/>
        </w:tblBorders>
        <w:tblLayout w:type="fixed"/>
        <w:tblLook w:val="0000" w:firstRow="0" w:lastRow="0" w:firstColumn="0" w:lastColumn="0" w:noHBand="0" w:noVBand="0"/>
      </w:tblPr>
      <w:tblGrid>
        <w:gridCol w:w="3363"/>
        <w:gridCol w:w="6701"/>
      </w:tblGrid>
      <w:tr w:rsidR="004820AF" w:rsidRPr="00C70998" w14:paraId="342434A8" w14:textId="77777777" w:rsidTr="00300AD4">
        <w:trPr>
          <w:cantSplit/>
          <w:trHeight w:val="597"/>
        </w:trPr>
        <w:tc>
          <w:tcPr>
            <w:tcW w:w="1671" w:type="pct"/>
            <w:tcBorders>
              <w:right w:val="single" w:sz="4" w:space="0" w:color="D9D9D9"/>
            </w:tcBorders>
            <w:shd w:val="clear" w:color="auto" w:fill="DBD1A9" w:themeFill="background2"/>
          </w:tcPr>
          <w:p w14:paraId="4694DE55" w14:textId="1BAFB72E" w:rsidR="004820AF" w:rsidRPr="00300AD4" w:rsidRDefault="00534C95" w:rsidP="00300AD4">
            <w:pPr>
              <w:pStyle w:val="tabletext-nospace"/>
              <w:spacing w:before="60" w:after="60"/>
              <w:rPr>
                <w:sz w:val="24"/>
                <w:szCs w:val="24"/>
              </w:rPr>
            </w:pPr>
            <w:r w:rsidRPr="00300AD4">
              <w:rPr>
                <w:b/>
                <w:bCs/>
                <w:sz w:val="24"/>
                <w:szCs w:val="24"/>
              </w:rPr>
              <w:t>2.5</w:t>
            </w:r>
            <w:r>
              <w:rPr>
                <w:sz w:val="24"/>
                <w:szCs w:val="24"/>
              </w:rPr>
              <w:t xml:space="preserve"> </w:t>
            </w:r>
            <w:r w:rsidR="004820AF" w:rsidRPr="00300AD4">
              <w:rPr>
                <w:sz w:val="24"/>
                <w:szCs w:val="24"/>
              </w:rPr>
              <w:t>What is unique or special about the course?</w:t>
            </w:r>
          </w:p>
        </w:tc>
        <w:tc>
          <w:tcPr>
            <w:tcW w:w="3329" w:type="pct"/>
            <w:tcBorders>
              <w:left w:val="single" w:sz="4" w:space="0" w:color="D9D9D9"/>
            </w:tcBorders>
            <w:shd w:val="clear" w:color="auto" w:fill="auto"/>
          </w:tcPr>
          <w:p w14:paraId="58223A52" w14:textId="77777777" w:rsidR="004820AF" w:rsidRPr="00300AD4" w:rsidRDefault="004820AF">
            <w:pPr>
              <w:spacing w:after="0"/>
              <w:rPr>
                <w:rFonts w:ascii="Calibri" w:eastAsia="Times New Roman" w:hAnsi="Calibri" w:cs="Times New Roman"/>
                <w:sz w:val="24"/>
              </w:rPr>
            </w:pPr>
          </w:p>
        </w:tc>
      </w:tr>
      <w:tr w:rsidR="004820AF" w:rsidRPr="00C70998" w14:paraId="399AFD1C" w14:textId="77777777" w:rsidTr="00300AD4">
        <w:trPr>
          <w:cantSplit/>
          <w:trHeight w:val="597"/>
        </w:trPr>
        <w:tc>
          <w:tcPr>
            <w:tcW w:w="1671" w:type="pct"/>
            <w:tcBorders>
              <w:right w:val="single" w:sz="4" w:space="0" w:color="D9D9D9"/>
            </w:tcBorders>
            <w:shd w:val="clear" w:color="auto" w:fill="DBD1A9" w:themeFill="background2"/>
          </w:tcPr>
          <w:p w14:paraId="6C04D4D7" w14:textId="120C053F" w:rsidR="004820AF" w:rsidRPr="00300AD4" w:rsidRDefault="00534C95" w:rsidP="00300AD4">
            <w:pPr>
              <w:pStyle w:val="tabletext-nospace"/>
              <w:spacing w:before="60" w:after="60"/>
              <w:rPr>
                <w:sz w:val="24"/>
                <w:szCs w:val="24"/>
              </w:rPr>
            </w:pPr>
            <w:r w:rsidRPr="00300AD4">
              <w:rPr>
                <w:b/>
                <w:bCs/>
                <w:sz w:val="24"/>
                <w:szCs w:val="24"/>
              </w:rPr>
              <w:t>2.6</w:t>
            </w:r>
            <w:r>
              <w:rPr>
                <w:sz w:val="24"/>
                <w:szCs w:val="24"/>
              </w:rPr>
              <w:t xml:space="preserve"> </w:t>
            </w:r>
            <w:r w:rsidR="004820AF" w:rsidRPr="00300AD4">
              <w:rPr>
                <w:sz w:val="24"/>
                <w:szCs w:val="24"/>
              </w:rPr>
              <w:t xml:space="preserve">Provide evidence </w:t>
            </w:r>
            <w:r w:rsidR="003E5676">
              <w:rPr>
                <w:sz w:val="24"/>
                <w:szCs w:val="24"/>
              </w:rPr>
              <w:t xml:space="preserve">of </w:t>
            </w:r>
            <w:r w:rsidR="004820AF" w:rsidRPr="00300AD4">
              <w:rPr>
                <w:sz w:val="24"/>
                <w:szCs w:val="24"/>
              </w:rPr>
              <w:t>the uniqueness or scarcity of national or alternative regional provision. (</w:t>
            </w:r>
            <w:r w:rsidR="00D870BE">
              <w:rPr>
                <w:sz w:val="24"/>
                <w:szCs w:val="24"/>
              </w:rPr>
              <w:t>You can attach e</w:t>
            </w:r>
            <w:r w:rsidR="004820AF" w:rsidRPr="00300AD4">
              <w:rPr>
                <w:sz w:val="24"/>
                <w:szCs w:val="24"/>
              </w:rPr>
              <w:t>vidence</w:t>
            </w:r>
            <w:r w:rsidR="00D870BE">
              <w:rPr>
                <w:sz w:val="24"/>
                <w:szCs w:val="24"/>
              </w:rPr>
              <w:t>.</w:t>
            </w:r>
            <w:r w:rsidR="000241DA">
              <w:rPr>
                <w:sz w:val="24"/>
                <w:szCs w:val="24"/>
              </w:rPr>
              <w:t>)</w:t>
            </w:r>
          </w:p>
        </w:tc>
        <w:tc>
          <w:tcPr>
            <w:tcW w:w="3329" w:type="pct"/>
            <w:tcBorders>
              <w:left w:val="single" w:sz="4" w:space="0" w:color="D9D9D9"/>
            </w:tcBorders>
            <w:shd w:val="clear" w:color="auto" w:fill="auto"/>
          </w:tcPr>
          <w:p w14:paraId="106624B5" w14:textId="77777777" w:rsidR="004820AF" w:rsidRPr="00300AD4" w:rsidRDefault="004820AF">
            <w:pPr>
              <w:spacing w:after="0"/>
              <w:rPr>
                <w:rFonts w:ascii="Calibri" w:eastAsia="Times New Roman" w:hAnsi="Calibri" w:cs="Times New Roman"/>
                <w:sz w:val="24"/>
              </w:rPr>
            </w:pPr>
          </w:p>
        </w:tc>
      </w:tr>
      <w:tr w:rsidR="004820AF" w:rsidRPr="00C70998" w14:paraId="178652F7" w14:textId="77777777" w:rsidTr="00300AD4">
        <w:trPr>
          <w:cantSplit/>
          <w:trHeight w:val="597"/>
        </w:trPr>
        <w:tc>
          <w:tcPr>
            <w:tcW w:w="1671" w:type="pct"/>
            <w:tcBorders>
              <w:right w:val="single" w:sz="4" w:space="0" w:color="D9D9D9"/>
            </w:tcBorders>
            <w:shd w:val="clear" w:color="auto" w:fill="DBD1A9" w:themeFill="background2"/>
          </w:tcPr>
          <w:p w14:paraId="09ECEE59" w14:textId="6F2D514F" w:rsidR="004820AF" w:rsidRPr="00300AD4" w:rsidRDefault="00534C95" w:rsidP="00300AD4">
            <w:pPr>
              <w:pStyle w:val="tabletext-nospace"/>
              <w:spacing w:before="60" w:after="60"/>
              <w:rPr>
                <w:sz w:val="24"/>
                <w:szCs w:val="24"/>
              </w:rPr>
            </w:pPr>
            <w:r w:rsidRPr="00300AD4">
              <w:rPr>
                <w:b/>
                <w:bCs/>
                <w:sz w:val="24"/>
                <w:szCs w:val="24"/>
              </w:rPr>
              <w:t>2.7</w:t>
            </w:r>
            <w:r>
              <w:rPr>
                <w:sz w:val="24"/>
                <w:szCs w:val="24"/>
              </w:rPr>
              <w:t xml:space="preserve"> </w:t>
            </w:r>
            <w:r w:rsidR="004820AF" w:rsidRPr="00300AD4">
              <w:rPr>
                <w:sz w:val="24"/>
                <w:szCs w:val="24"/>
              </w:rPr>
              <w:t xml:space="preserve">What is the evidence that </w:t>
            </w:r>
            <w:r w:rsidR="000241DA">
              <w:rPr>
                <w:sz w:val="24"/>
                <w:szCs w:val="24"/>
              </w:rPr>
              <w:t>the course</w:t>
            </w:r>
            <w:r w:rsidR="000241DA" w:rsidRPr="00300AD4">
              <w:rPr>
                <w:sz w:val="24"/>
                <w:szCs w:val="24"/>
              </w:rPr>
              <w:t xml:space="preserve"> </w:t>
            </w:r>
            <w:r w:rsidR="004820AF" w:rsidRPr="00300AD4">
              <w:rPr>
                <w:sz w:val="24"/>
                <w:szCs w:val="24"/>
              </w:rPr>
              <w:t>is required by local employers and other stakeholders?</w:t>
            </w:r>
          </w:p>
        </w:tc>
        <w:tc>
          <w:tcPr>
            <w:tcW w:w="3329" w:type="pct"/>
            <w:tcBorders>
              <w:left w:val="single" w:sz="4" w:space="0" w:color="D9D9D9"/>
            </w:tcBorders>
            <w:shd w:val="clear" w:color="auto" w:fill="auto"/>
          </w:tcPr>
          <w:p w14:paraId="61807145" w14:textId="77777777" w:rsidR="004820AF" w:rsidRPr="00300AD4" w:rsidRDefault="004820AF">
            <w:pPr>
              <w:spacing w:after="0"/>
              <w:rPr>
                <w:rFonts w:ascii="Calibri" w:eastAsia="Times New Roman" w:hAnsi="Calibri" w:cs="Times New Roman"/>
                <w:sz w:val="24"/>
              </w:rPr>
            </w:pPr>
          </w:p>
        </w:tc>
      </w:tr>
      <w:tr w:rsidR="004820AF" w:rsidRPr="00C70998" w14:paraId="3125BA1C" w14:textId="77777777" w:rsidTr="00300AD4">
        <w:trPr>
          <w:cantSplit/>
          <w:trHeight w:val="597"/>
        </w:trPr>
        <w:tc>
          <w:tcPr>
            <w:tcW w:w="1671" w:type="pct"/>
            <w:tcBorders>
              <w:right w:val="single" w:sz="4" w:space="0" w:color="D9D9D9"/>
            </w:tcBorders>
            <w:shd w:val="clear" w:color="auto" w:fill="DBD1A9" w:themeFill="background2"/>
          </w:tcPr>
          <w:p w14:paraId="17297A9E" w14:textId="4C380CB0" w:rsidR="004820AF" w:rsidRPr="00300AD4" w:rsidRDefault="00534C95" w:rsidP="00300AD4">
            <w:pPr>
              <w:pStyle w:val="tabletext-nospace"/>
              <w:spacing w:before="60" w:after="60"/>
              <w:rPr>
                <w:sz w:val="24"/>
                <w:szCs w:val="24"/>
              </w:rPr>
            </w:pPr>
            <w:r w:rsidRPr="00300AD4">
              <w:rPr>
                <w:b/>
                <w:bCs/>
                <w:sz w:val="24"/>
                <w:szCs w:val="24"/>
              </w:rPr>
              <w:t>2.8</w:t>
            </w:r>
            <w:r>
              <w:rPr>
                <w:sz w:val="24"/>
                <w:szCs w:val="24"/>
              </w:rPr>
              <w:t xml:space="preserve"> </w:t>
            </w:r>
            <w:r w:rsidR="004820AF" w:rsidRPr="00300AD4">
              <w:rPr>
                <w:sz w:val="24"/>
                <w:szCs w:val="24"/>
              </w:rPr>
              <w:t xml:space="preserve">What will be the likely impact </w:t>
            </w:r>
            <w:r w:rsidR="000241DA">
              <w:rPr>
                <w:sz w:val="24"/>
                <w:szCs w:val="24"/>
              </w:rPr>
              <w:t xml:space="preserve">on stakeholders </w:t>
            </w:r>
            <w:r w:rsidR="004820AF" w:rsidRPr="00300AD4">
              <w:rPr>
                <w:sz w:val="24"/>
                <w:szCs w:val="24"/>
              </w:rPr>
              <w:t>if the course</w:t>
            </w:r>
            <w:r w:rsidR="000241DA">
              <w:rPr>
                <w:sz w:val="24"/>
                <w:szCs w:val="24"/>
              </w:rPr>
              <w:t xml:space="preserve"> can no longer be</w:t>
            </w:r>
            <w:r w:rsidR="004820AF" w:rsidRPr="00300AD4">
              <w:rPr>
                <w:sz w:val="24"/>
                <w:szCs w:val="24"/>
              </w:rPr>
              <w:t xml:space="preserve"> offered?</w:t>
            </w:r>
          </w:p>
        </w:tc>
        <w:tc>
          <w:tcPr>
            <w:tcW w:w="3329" w:type="pct"/>
            <w:tcBorders>
              <w:left w:val="single" w:sz="4" w:space="0" w:color="D9D9D9"/>
            </w:tcBorders>
            <w:shd w:val="clear" w:color="auto" w:fill="auto"/>
          </w:tcPr>
          <w:p w14:paraId="2D51AB4F" w14:textId="77777777" w:rsidR="004820AF" w:rsidRPr="00300AD4" w:rsidRDefault="004820AF">
            <w:pPr>
              <w:spacing w:after="0"/>
              <w:rPr>
                <w:rFonts w:ascii="Calibri" w:eastAsia="Times New Roman" w:hAnsi="Calibri" w:cs="Times New Roman"/>
                <w:sz w:val="24"/>
              </w:rPr>
            </w:pPr>
          </w:p>
        </w:tc>
      </w:tr>
      <w:tr w:rsidR="004820AF" w:rsidRPr="00C70998" w14:paraId="3542A8D5" w14:textId="77777777" w:rsidTr="00300AD4">
        <w:trPr>
          <w:cantSplit/>
          <w:trHeight w:val="335"/>
        </w:trPr>
        <w:tc>
          <w:tcPr>
            <w:tcW w:w="1671" w:type="pct"/>
            <w:tcBorders>
              <w:bottom w:val="single" w:sz="4" w:space="0" w:color="D9D9D9"/>
              <w:right w:val="single" w:sz="4" w:space="0" w:color="D9D9D9"/>
            </w:tcBorders>
            <w:shd w:val="clear" w:color="auto" w:fill="DBD1A9" w:themeFill="background2"/>
          </w:tcPr>
          <w:p w14:paraId="0F6197CC" w14:textId="337735B5" w:rsidR="004820AF" w:rsidRPr="00300AD4" w:rsidRDefault="00534C95" w:rsidP="00300AD4">
            <w:pPr>
              <w:pStyle w:val="tabletext-nospace"/>
              <w:spacing w:before="60" w:after="60"/>
              <w:rPr>
                <w:sz w:val="24"/>
                <w:szCs w:val="24"/>
              </w:rPr>
            </w:pPr>
            <w:r w:rsidRPr="00300AD4">
              <w:rPr>
                <w:b/>
                <w:bCs/>
                <w:sz w:val="24"/>
                <w:szCs w:val="24"/>
              </w:rPr>
              <w:t>2.9</w:t>
            </w:r>
            <w:r>
              <w:rPr>
                <w:sz w:val="24"/>
                <w:szCs w:val="24"/>
              </w:rPr>
              <w:t xml:space="preserve"> </w:t>
            </w:r>
            <w:r w:rsidR="004820AF" w:rsidRPr="00300AD4">
              <w:rPr>
                <w:sz w:val="24"/>
                <w:szCs w:val="24"/>
              </w:rPr>
              <w:t>What alternatives are there if th</w:t>
            </w:r>
            <w:r w:rsidR="000241DA">
              <w:rPr>
                <w:sz w:val="24"/>
                <w:szCs w:val="24"/>
              </w:rPr>
              <w:t>is</w:t>
            </w:r>
            <w:r w:rsidR="004820AF" w:rsidRPr="00300AD4">
              <w:rPr>
                <w:sz w:val="24"/>
                <w:szCs w:val="24"/>
              </w:rPr>
              <w:t xml:space="preserve"> course </w:t>
            </w:r>
            <w:r w:rsidR="000241DA">
              <w:rPr>
                <w:sz w:val="24"/>
                <w:szCs w:val="24"/>
              </w:rPr>
              <w:t>can no longer be</w:t>
            </w:r>
            <w:r w:rsidR="004820AF" w:rsidRPr="00300AD4">
              <w:rPr>
                <w:sz w:val="24"/>
                <w:szCs w:val="24"/>
              </w:rPr>
              <w:t xml:space="preserve"> offered?</w:t>
            </w:r>
          </w:p>
        </w:tc>
        <w:tc>
          <w:tcPr>
            <w:tcW w:w="3329" w:type="pct"/>
            <w:tcBorders>
              <w:left w:val="single" w:sz="4" w:space="0" w:color="D9D9D9"/>
              <w:bottom w:val="single" w:sz="4" w:space="0" w:color="D9D9D9"/>
            </w:tcBorders>
            <w:shd w:val="clear" w:color="auto" w:fill="auto"/>
          </w:tcPr>
          <w:p w14:paraId="2E09157F" w14:textId="77777777" w:rsidR="004820AF" w:rsidRPr="00300AD4" w:rsidRDefault="004820AF">
            <w:pPr>
              <w:spacing w:after="0"/>
              <w:rPr>
                <w:rFonts w:ascii="Calibri" w:eastAsia="Times New Roman" w:hAnsi="Calibri" w:cs="Times New Roman"/>
                <w:sz w:val="24"/>
              </w:rPr>
            </w:pPr>
          </w:p>
          <w:p w14:paraId="2D8A7F4E" w14:textId="77777777" w:rsidR="004820AF" w:rsidRPr="00300AD4" w:rsidRDefault="004820AF">
            <w:pPr>
              <w:spacing w:after="0"/>
              <w:rPr>
                <w:rFonts w:ascii="Calibri" w:eastAsia="Times New Roman" w:hAnsi="Calibri" w:cs="Times New Roman"/>
                <w:sz w:val="24"/>
              </w:rPr>
            </w:pPr>
          </w:p>
        </w:tc>
      </w:tr>
    </w:tbl>
    <w:p w14:paraId="6459B981" w14:textId="77777777" w:rsidR="00621209" w:rsidRDefault="00621209">
      <w:pPr>
        <w:rPr>
          <w:rFonts w:ascii="Calibri" w:eastAsia="Times New Roman" w:hAnsi="Calibri" w:cs="Calibri"/>
          <w:b/>
          <w:sz w:val="26"/>
          <w:szCs w:val="26"/>
        </w:rPr>
      </w:pPr>
    </w:p>
    <w:p w14:paraId="050E1F20" w14:textId="723207A4" w:rsidR="0033687B" w:rsidRPr="00145653" w:rsidRDefault="0033687B" w:rsidP="00145653">
      <w:pPr>
        <w:pStyle w:val="Heading2"/>
        <w:rPr>
          <w:rFonts w:asciiTheme="minorHAnsi" w:hAnsiTheme="minorHAnsi" w:cstheme="minorHAnsi"/>
          <w:color w:val="514A4F"/>
        </w:rPr>
      </w:pPr>
      <w:r w:rsidRPr="00145653">
        <w:rPr>
          <w:rFonts w:asciiTheme="minorHAnsi" w:hAnsiTheme="minorHAnsi" w:cstheme="minorHAnsi"/>
          <w:color w:val="514A4F"/>
        </w:rPr>
        <w:t xml:space="preserve">Criterion five: </w:t>
      </w:r>
      <w:r w:rsidR="00E72822" w:rsidRPr="00145653">
        <w:rPr>
          <w:rFonts w:asciiTheme="minorHAnsi" w:hAnsiTheme="minorHAnsi" w:cstheme="minorHAnsi"/>
          <w:color w:val="514A4F"/>
        </w:rPr>
        <w:t>Align</w:t>
      </w:r>
      <w:r w:rsidR="00E72822">
        <w:rPr>
          <w:rFonts w:asciiTheme="minorHAnsi" w:hAnsiTheme="minorHAnsi" w:cstheme="minorHAnsi"/>
          <w:color w:val="514A4F"/>
        </w:rPr>
        <w:t>ment</w:t>
      </w:r>
      <w:r w:rsidR="00E72822" w:rsidRPr="00145653">
        <w:rPr>
          <w:rFonts w:asciiTheme="minorHAnsi" w:hAnsiTheme="minorHAnsi" w:cstheme="minorHAnsi"/>
          <w:color w:val="514A4F"/>
        </w:rPr>
        <w:t xml:space="preserve"> </w:t>
      </w:r>
      <w:r w:rsidRPr="00145653">
        <w:rPr>
          <w:rFonts w:asciiTheme="minorHAnsi" w:hAnsiTheme="minorHAnsi" w:cstheme="minorHAnsi"/>
          <w:color w:val="514A4F"/>
        </w:rPr>
        <w:t>to government priorities</w:t>
      </w:r>
    </w:p>
    <w:p w14:paraId="620F7C0C" w14:textId="5CEC8B56" w:rsidR="00D57DD9" w:rsidRDefault="00D57DD9" w:rsidP="0033687B">
      <w:pPr>
        <w:jc w:val="both"/>
        <w:rPr>
          <w:rFonts w:ascii="Calibri" w:eastAsia="MS Mincho" w:hAnsi="Calibri" w:cs="Times New Roman"/>
          <w:i/>
          <w:sz w:val="24"/>
        </w:rPr>
      </w:pPr>
      <w:r w:rsidRPr="00D57DD9">
        <w:rPr>
          <w:rFonts w:ascii="Calibri" w:eastAsia="Times New Roman" w:hAnsi="Calibri" w:cs="Times New Roman"/>
          <w:i/>
          <w:sz w:val="24"/>
        </w:rPr>
        <w:t>Not allowing an exception will prevent you from making a significant contribution to the achievement of one or more of the government’s priorities, as set out in the current Tertiary Education Strategy.</w:t>
      </w:r>
    </w:p>
    <w:p w14:paraId="7D4511F4" w14:textId="194B9BC1" w:rsidR="0033687B" w:rsidRPr="00032CD1" w:rsidRDefault="001B796D" w:rsidP="0033687B">
      <w:pPr>
        <w:jc w:val="both"/>
        <w:rPr>
          <w:rFonts w:ascii="Calibri" w:eastAsia="MS Mincho" w:hAnsi="Calibri" w:cs="Times New Roman"/>
          <w:iCs/>
          <w:sz w:val="24"/>
        </w:rPr>
      </w:pPr>
      <w:r w:rsidRPr="00032CD1">
        <w:rPr>
          <w:rFonts w:ascii="Calibri" w:eastAsia="MS Mincho" w:hAnsi="Calibri" w:cs="Times New Roman"/>
          <w:iCs/>
          <w:sz w:val="24"/>
        </w:rPr>
        <w:t xml:space="preserve">The </w:t>
      </w:r>
      <w:r w:rsidR="00DC6725">
        <w:rPr>
          <w:rFonts w:ascii="Calibri" w:eastAsia="MS Mincho" w:hAnsi="Calibri" w:cs="Times New Roman"/>
          <w:iCs/>
          <w:sz w:val="24"/>
        </w:rPr>
        <w:t>Tertiary Education Strategy (</w:t>
      </w:r>
      <w:r w:rsidRPr="00032CD1">
        <w:rPr>
          <w:rFonts w:ascii="Calibri" w:eastAsia="MS Mincho" w:hAnsi="Calibri" w:cs="Times New Roman"/>
          <w:iCs/>
          <w:sz w:val="24"/>
        </w:rPr>
        <w:t>TES</w:t>
      </w:r>
      <w:r w:rsidR="00DC6725">
        <w:rPr>
          <w:rFonts w:ascii="Calibri" w:eastAsia="MS Mincho" w:hAnsi="Calibri" w:cs="Times New Roman"/>
          <w:iCs/>
          <w:sz w:val="24"/>
        </w:rPr>
        <w:t>)</w:t>
      </w:r>
      <w:r w:rsidRPr="00032CD1">
        <w:rPr>
          <w:rFonts w:ascii="Calibri" w:eastAsia="MS Mincho" w:hAnsi="Calibri" w:cs="Times New Roman"/>
          <w:iCs/>
          <w:sz w:val="24"/>
        </w:rPr>
        <w:t xml:space="preserve"> priorities are:</w:t>
      </w:r>
    </w:p>
    <w:p w14:paraId="5ED775D5" w14:textId="77777777" w:rsidR="0033687B" w:rsidRPr="00300AD4" w:rsidRDefault="0033687B" w:rsidP="0033687B">
      <w:pPr>
        <w:numPr>
          <w:ilvl w:val="0"/>
          <w:numId w:val="12"/>
        </w:numPr>
        <w:tabs>
          <w:tab w:val="clear" w:pos="1209"/>
          <w:tab w:val="num" w:pos="849"/>
        </w:tabs>
        <w:spacing w:after="60"/>
        <w:ind w:left="720"/>
        <w:rPr>
          <w:rFonts w:ascii="Calibri" w:eastAsia="MS Mincho" w:hAnsi="Calibri" w:cs="Times New Roman"/>
          <w:sz w:val="24"/>
        </w:rPr>
      </w:pPr>
      <w:r w:rsidRPr="00300AD4">
        <w:rPr>
          <w:rFonts w:ascii="Calibri" w:eastAsia="MS Mincho" w:hAnsi="Calibri" w:cs="Times New Roman"/>
          <w:sz w:val="24"/>
        </w:rPr>
        <w:t xml:space="preserve">Ensure places of learning are safe, inclusive and free from racism, discrimination and bullying. </w:t>
      </w:r>
    </w:p>
    <w:p w14:paraId="0AD05894" w14:textId="77777777" w:rsidR="0033687B" w:rsidRPr="00300AD4" w:rsidRDefault="0033687B" w:rsidP="0033687B">
      <w:pPr>
        <w:numPr>
          <w:ilvl w:val="0"/>
          <w:numId w:val="12"/>
        </w:numPr>
        <w:tabs>
          <w:tab w:val="clear" w:pos="1209"/>
          <w:tab w:val="num" w:pos="849"/>
        </w:tabs>
        <w:spacing w:after="60"/>
        <w:ind w:left="720"/>
        <w:rPr>
          <w:rFonts w:ascii="Calibri" w:eastAsia="MS Mincho" w:hAnsi="Calibri" w:cs="Times New Roman"/>
          <w:sz w:val="24"/>
        </w:rPr>
      </w:pPr>
      <w:r w:rsidRPr="00300AD4">
        <w:rPr>
          <w:rFonts w:ascii="Calibri" w:eastAsia="MS Mincho" w:hAnsi="Calibri" w:cs="Times New Roman"/>
          <w:sz w:val="24"/>
        </w:rPr>
        <w:t>Have high aspirations for every learner/ākonga, and support these by partnering with their whānau and communities to design and deliver education that responds to their needs, and sustains their identities, languages and cultures.</w:t>
      </w:r>
    </w:p>
    <w:p w14:paraId="75E2E454" w14:textId="77777777" w:rsidR="0033687B" w:rsidRPr="00300AD4" w:rsidRDefault="0033687B" w:rsidP="0033687B">
      <w:pPr>
        <w:numPr>
          <w:ilvl w:val="0"/>
          <w:numId w:val="12"/>
        </w:numPr>
        <w:tabs>
          <w:tab w:val="clear" w:pos="1209"/>
          <w:tab w:val="num" w:pos="849"/>
        </w:tabs>
        <w:spacing w:after="60"/>
        <w:ind w:left="720"/>
        <w:rPr>
          <w:rFonts w:ascii="Calibri" w:eastAsia="MS Mincho" w:hAnsi="Calibri" w:cs="Times New Roman"/>
          <w:sz w:val="24"/>
        </w:rPr>
      </w:pPr>
      <w:r w:rsidRPr="00300AD4">
        <w:rPr>
          <w:rFonts w:ascii="Calibri" w:eastAsia="MS Mincho" w:hAnsi="Calibri" w:cs="Times New Roman"/>
          <w:sz w:val="24"/>
        </w:rPr>
        <w:t>Reduce barriers to education for all, including for Māori and Pacific learners/ākonga, disabled learners/ākonga and those with learning support needs.</w:t>
      </w:r>
    </w:p>
    <w:p w14:paraId="1C5E5E0F" w14:textId="045C22E8" w:rsidR="0033687B" w:rsidRPr="00300AD4" w:rsidRDefault="0033687B" w:rsidP="0033687B">
      <w:pPr>
        <w:numPr>
          <w:ilvl w:val="0"/>
          <w:numId w:val="12"/>
        </w:numPr>
        <w:tabs>
          <w:tab w:val="clear" w:pos="1209"/>
          <w:tab w:val="num" w:pos="849"/>
        </w:tabs>
        <w:spacing w:after="60"/>
        <w:ind w:left="720"/>
        <w:rPr>
          <w:rFonts w:ascii="Calibri" w:eastAsia="MS Mincho" w:hAnsi="Calibri" w:cs="Times New Roman"/>
          <w:sz w:val="24"/>
        </w:rPr>
      </w:pPr>
      <w:r w:rsidRPr="00300AD4">
        <w:rPr>
          <w:rFonts w:ascii="Calibri" w:eastAsia="MS Mincho" w:hAnsi="Calibri" w:cs="Times New Roman"/>
          <w:sz w:val="24"/>
        </w:rPr>
        <w:lastRenderedPageBreak/>
        <w:t>Ensure every learner/ākonga gains sound foundation skills, including language, literacy and numeracy.</w:t>
      </w:r>
    </w:p>
    <w:p w14:paraId="6B4B1C85" w14:textId="77777777" w:rsidR="0033687B" w:rsidRPr="00300AD4" w:rsidRDefault="0033687B" w:rsidP="0033687B">
      <w:pPr>
        <w:numPr>
          <w:ilvl w:val="0"/>
          <w:numId w:val="12"/>
        </w:numPr>
        <w:tabs>
          <w:tab w:val="clear" w:pos="1209"/>
          <w:tab w:val="num" w:pos="849"/>
        </w:tabs>
        <w:spacing w:after="60"/>
        <w:ind w:left="720"/>
        <w:rPr>
          <w:rFonts w:ascii="Calibri" w:eastAsia="MS Mincho" w:hAnsi="Calibri" w:cs="Times New Roman"/>
          <w:sz w:val="24"/>
        </w:rPr>
      </w:pPr>
      <w:r w:rsidRPr="00300AD4">
        <w:rPr>
          <w:rFonts w:ascii="Calibri" w:eastAsia="MS Mincho" w:hAnsi="Calibri" w:cs="Times New Roman"/>
          <w:sz w:val="24"/>
        </w:rPr>
        <w:t>Meaningfully incorporate te reo Māori and tikanga Māori into the everyday life of the place of learning.</w:t>
      </w:r>
    </w:p>
    <w:p w14:paraId="3B920790" w14:textId="77777777" w:rsidR="0033687B" w:rsidRPr="00300AD4" w:rsidRDefault="0033687B" w:rsidP="0033687B">
      <w:pPr>
        <w:numPr>
          <w:ilvl w:val="0"/>
          <w:numId w:val="12"/>
        </w:numPr>
        <w:tabs>
          <w:tab w:val="clear" w:pos="1209"/>
          <w:tab w:val="num" w:pos="849"/>
        </w:tabs>
        <w:spacing w:after="60"/>
        <w:ind w:left="720"/>
        <w:rPr>
          <w:rFonts w:ascii="Calibri" w:eastAsia="MS Mincho" w:hAnsi="Calibri" w:cs="Times New Roman"/>
          <w:sz w:val="24"/>
        </w:rPr>
      </w:pPr>
      <w:r w:rsidRPr="00300AD4">
        <w:rPr>
          <w:rFonts w:ascii="Calibri" w:eastAsia="MS Mincho" w:hAnsi="Calibri" w:cs="Times New Roman"/>
          <w:sz w:val="24"/>
        </w:rPr>
        <w:t>Develop staff to strengthen teaching, leadership and learner support capability across the education workforce.</w:t>
      </w:r>
    </w:p>
    <w:p w14:paraId="6C38F2DB" w14:textId="5DB3C95D" w:rsidR="0033687B" w:rsidRPr="00300AD4" w:rsidRDefault="0033687B" w:rsidP="0033687B">
      <w:pPr>
        <w:numPr>
          <w:ilvl w:val="0"/>
          <w:numId w:val="12"/>
        </w:numPr>
        <w:tabs>
          <w:tab w:val="clear" w:pos="1209"/>
          <w:tab w:val="num" w:pos="849"/>
        </w:tabs>
        <w:spacing w:after="60"/>
        <w:ind w:left="720"/>
        <w:rPr>
          <w:rFonts w:ascii="Calibri" w:eastAsia="MS Mincho" w:hAnsi="Calibri" w:cs="Times New Roman"/>
          <w:sz w:val="24"/>
        </w:rPr>
      </w:pPr>
      <w:r w:rsidRPr="00300AD4">
        <w:rPr>
          <w:rFonts w:ascii="Calibri" w:eastAsia="MS Mincho" w:hAnsi="Calibri" w:cs="Times New Roman"/>
          <w:sz w:val="24"/>
        </w:rPr>
        <w:t>Collaborate with industries and employers to ensure learners/ākonga have the skills, knowledge and pathways to succeed in work.</w:t>
      </w:r>
    </w:p>
    <w:p w14:paraId="51F5F3DD" w14:textId="5FC9A9B4" w:rsidR="0033687B" w:rsidRPr="00300AD4" w:rsidRDefault="0033687B" w:rsidP="005816E0">
      <w:pPr>
        <w:numPr>
          <w:ilvl w:val="0"/>
          <w:numId w:val="12"/>
        </w:numPr>
        <w:tabs>
          <w:tab w:val="clear" w:pos="1209"/>
          <w:tab w:val="num" w:pos="849"/>
        </w:tabs>
        <w:spacing w:after="60"/>
        <w:ind w:left="720"/>
        <w:rPr>
          <w:sz w:val="24"/>
        </w:rPr>
      </w:pPr>
      <w:r w:rsidRPr="00300AD4">
        <w:rPr>
          <w:rFonts w:ascii="Calibri" w:eastAsia="MS Mincho" w:hAnsi="Calibri" w:cs="Times New Roman"/>
          <w:sz w:val="24"/>
        </w:rPr>
        <w:t>Enhance the contribution of research and mātauranga Māori in addressing local and global challenges.</w:t>
      </w:r>
    </w:p>
    <w:p w14:paraId="32F18B86" w14:textId="77777777" w:rsidR="00C70998" w:rsidRPr="00300AD4" w:rsidRDefault="00C70998" w:rsidP="00300AD4">
      <w:pPr>
        <w:spacing w:after="60"/>
        <w:ind w:left="720"/>
        <w:rPr>
          <w:sz w:val="24"/>
        </w:rPr>
      </w:pPr>
    </w:p>
    <w:tbl>
      <w:tblPr>
        <w:tblW w:w="5009" w:type="pct"/>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A3511A"/>
        </w:tblBorders>
        <w:tblLayout w:type="fixed"/>
        <w:tblLook w:val="0000" w:firstRow="0" w:lastRow="0" w:firstColumn="0" w:lastColumn="0" w:noHBand="0" w:noVBand="0"/>
      </w:tblPr>
      <w:tblGrid>
        <w:gridCol w:w="3478"/>
        <w:gridCol w:w="6955"/>
      </w:tblGrid>
      <w:tr w:rsidR="004820AF" w:rsidRPr="00C70998" w14:paraId="353D7F3C" w14:textId="38E5A398" w:rsidTr="00300AD4">
        <w:trPr>
          <w:cantSplit/>
          <w:trHeight w:val="1134"/>
        </w:trPr>
        <w:tc>
          <w:tcPr>
            <w:tcW w:w="1667" w:type="pct"/>
            <w:tcBorders>
              <w:bottom w:val="single" w:sz="4" w:space="0" w:color="D9D9D9"/>
              <w:right w:val="single" w:sz="4" w:space="0" w:color="D9D9D9"/>
            </w:tcBorders>
            <w:shd w:val="clear" w:color="auto" w:fill="DBD1A9" w:themeFill="background2"/>
          </w:tcPr>
          <w:p w14:paraId="6F42247D" w14:textId="5540DFA2" w:rsidR="004820AF" w:rsidRPr="00300AD4" w:rsidRDefault="00534C95" w:rsidP="00300AD4">
            <w:pPr>
              <w:pStyle w:val="tabletext-nospace"/>
              <w:spacing w:before="60" w:after="60"/>
              <w:rPr>
                <w:sz w:val="24"/>
                <w:szCs w:val="24"/>
              </w:rPr>
            </w:pPr>
            <w:r w:rsidRPr="00300AD4">
              <w:rPr>
                <w:b/>
                <w:bCs/>
                <w:sz w:val="24"/>
                <w:szCs w:val="24"/>
              </w:rPr>
              <w:t>2.10</w:t>
            </w:r>
            <w:r>
              <w:rPr>
                <w:sz w:val="24"/>
                <w:szCs w:val="24"/>
              </w:rPr>
              <w:t xml:space="preserve"> </w:t>
            </w:r>
            <w:r w:rsidR="004820AF" w:rsidRPr="00300AD4">
              <w:rPr>
                <w:sz w:val="24"/>
                <w:szCs w:val="24"/>
              </w:rPr>
              <w:t xml:space="preserve">How is the course aligned to </w:t>
            </w:r>
            <w:r w:rsidR="00A522B9">
              <w:rPr>
                <w:sz w:val="24"/>
                <w:szCs w:val="24"/>
              </w:rPr>
              <w:t>the g</w:t>
            </w:r>
            <w:r w:rsidR="004820AF" w:rsidRPr="00300AD4">
              <w:rPr>
                <w:sz w:val="24"/>
                <w:szCs w:val="24"/>
              </w:rPr>
              <w:t>overnment’s priorities, as set out in the TES?</w:t>
            </w:r>
          </w:p>
        </w:tc>
        <w:tc>
          <w:tcPr>
            <w:tcW w:w="3333" w:type="pct"/>
            <w:tcBorders>
              <w:left w:val="single" w:sz="4" w:space="0" w:color="D9D9D9"/>
              <w:bottom w:val="single" w:sz="4" w:space="0" w:color="D9D9D9"/>
            </w:tcBorders>
            <w:shd w:val="clear" w:color="auto" w:fill="auto"/>
          </w:tcPr>
          <w:p w14:paraId="577EC44C" w14:textId="0E71A578" w:rsidR="004820AF" w:rsidRPr="00300AD4" w:rsidRDefault="004820AF">
            <w:pPr>
              <w:spacing w:before="120"/>
              <w:rPr>
                <w:rFonts w:ascii="Calibri" w:eastAsia="Times New Roman" w:hAnsi="Calibri" w:cs="Times New Roman"/>
                <w:sz w:val="24"/>
              </w:rPr>
            </w:pPr>
          </w:p>
        </w:tc>
      </w:tr>
      <w:tr w:rsidR="004820AF" w:rsidRPr="00C70998" w14:paraId="25A4F028" w14:textId="77777777" w:rsidTr="00300AD4">
        <w:trPr>
          <w:cantSplit/>
          <w:trHeight w:val="1134"/>
        </w:trPr>
        <w:tc>
          <w:tcPr>
            <w:tcW w:w="1667" w:type="pct"/>
            <w:tcBorders>
              <w:bottom w:val="single" w:sz="4" w:space="0" w:color="D9D9D9"/>
              <w:right w:val="single" w:sz="4" w:space="0" w:color="D9D9D9"/>
            </w:tcBorders>
            <w:shd w:val="clear" w:color="auto" w:fill="DBD1A9" w:themeFill="background2"/>
          </w:tcPr>
          <w:p w14:paraId="134702A8" w14:textId="34D02471" w:rsidR="004820AF" w:rsidRPr="00300AD4" w:rsidRDefault="00534C95" w:rsidP="00300AD4">
            <w:pPr>
              <w:pStyle w:val="tabletext-nospace"/>
              <w:spacing w:before="60" w:after="60"/>
              <w:rPr>
                <w:sz w:val="24"/>
                <w:szCs w:val="24"/>
              </w:rPr>
            </w:pPr>
            <w:r w:rsidRPr="00300AD4">
              <w:rPr>
                <w:b/>
                <w:bCs/>
                <w:sz w:val="24"/>
                <w:szCs w:val="24"/>
              </w:rPr>
              <w:t>2.11</w:t>
            </w:r>
            <w:r>
              <w:rPr>
                <w:sz w:val="24"/>
                <w:szCs w:val="24"/>
              </w:rPr>
              <w:t xml:space="preserve"> </w:t>
            </w:r>
            <w:r w:rsidR="00621C9E">
              <w:rPr>
                <w:sz w:val="24"/>
                <w:szCs w:val="24"/>
              </w:rPr>
              <w:t>T</w:t>
            </w:r>
            <w:r w:rsidR="001B796D">
              <w:rPr>
                <w:sz w:val="24"/>
                <w:szCs w:val="24"/>
              </w:rPr>
              <w:t>o what extent</w:t>
            </w:r>
            <w:r w:rsidR="00F618A1">
              <w:rPr>
                <w:sz w:val="24"/>
                <w:szCs w:val="24"/>
              </w:rPr>
              <w:t>, and why,</w:t>
            </w:r>
            <w:r w:rsidR="001B796D">
              <w:rPr>
                <w:sz w:val="24"/>
                <w:szCs w:val="24"/>
              </w:rPr>
              <w:t xml:space="preserve"> would your ability to </w:t>
            </w:r>
            <w:r w:rsidR="00F618A1">
              <w:rPr>
                <w:sz w:val="24"/>
                <w:szCs w:val="24"/>
              </w:rPr>
              <w:t>contribute</w:t>
            </w:r>
            <w:r w:rsidR="001B796D">
              <w:rPr>
                <w:sz w:val="24"/>
                <w:szCs w:val="24"/>
              </w:rPr>
              <w:t xml:space="preserve"> to the TES be affected if an AMFM exception is not granted?</w:t>
            </w:r>
            <w:r w:rsidR="00F618A1">
              <w:rPr>
                <w:sz w:val="24"/>
                <w:szCs w:val="24"/>
              </w:rPr>
              <w:t xml:space="preserve"> </w:t>
            </w:r>
          </w:p>
        </w:tc>
        <w:tc>
          <w:tcPr>
            <w:tcW w:w="3333" w:type="pct"/>
            <w:tcBorders>
              <w:left w:val="single" w:sz="4" w:space="0" w:color="D9D9D9"/>
              <w:bottom w:val="single" w:sz="4" w:space="0" w:color="D9D9D9"/>
            </w:tcBorders>
            <w:shd w:val="clear" w:color="auto" w:fill="auto"/>
          </w:tcPr>
          <w:p w14:paraId="263DA30D" w14:textId="77777777" w:rsidR="004820AF" w:rsidRPr="00300AD4" w:rsidRDefault="004820AF">
            <w:pPr>
              <w:spacing w:before="120"/>
              <w:rPr>
                <w:rFonts w:ascii="Calibri" w:eastAsia="Times New Roman" w:hAnsi="Calibri" w:cs="Times New Roman"/>
                <w:sz w:val="24"/>
              </w:rPr>
            </w:pPr>
          </w:p>
        </w:tc>
      </w:tr>
    </w:tbl>
    <w:p w14:paraId="439DFE7B" w14:textId="77777777" w:rsidR="004820AF" w:rsidRPr="00340F7B" w:rsidRDefault="004820AF" w:rsidP="004820AF">
      <w:pPr>
        <w:spacing w:after="200"/>
        <w:rPr>
          <w:rFonts w:ascii="Calibri" w:eastAsia="MS Gothic" w:hAnsi="Calibri" w:cs="Times New Roman"/>
          <w:b/>
          <w:bCs/>
          <w:sz w:val="32"/>
          <w:szCs w:val="26"/>
        </w:rPr>
      </w:pPr>
    </w:p>
    <w:p w14:paraId="7FA6F94D" w14:textId="77777777" w:rsidR="004820AF" w:rsidRDefault="004820AF" w:rsidP="004820AF"/>
    <w:p w14:paraId="405B26DE" w14:textId="66D426C0" w:rsidR="004820AF" w:rsidRPr="00340F7B" w:rsidRDefault="004820AF" w:rsidP="004820AF">
      <w:pPr>
        <w:rPr>
          <w:rFonts w:ascii="Calibri" w:eastAsia="MS Gothic" w:hAnsi="Calibri" w:cs="Arial"/>
          <w:szCs w:val="22"/>
        </w:rPr>
      </w:pPr>
      <w:r w:rsidRPr="00340F7B">
        <w:rPr>
          <w:rFonts w:ascii="Calibri" w:eastAsia="MS Gothic" w:hAnsi="Calibri" w:cs="Times New Roman"/>
          <w:u w:val="single"/>
        </w:rPr>
        <w:br/>
      </w:r>
    </w:p>
    <w:sectPr w:rsidR="004820AF" w:rsidRPr="00340F7B" w:rsidSect="00E3773B">
      <w:footerReference w:type="default" r:id="rId16"/>
      <w:footerReference w:type="first" r:id="rId17"/>
      <w:pgSz w:w="11900" w:h="16840"/>
      <w:pgMar w:top="1134" w:right="851" w:bottom="851" w:left="851" w:header="284"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DE53B" w14:textId="77777777" w:rsidR="0010422B" w:rsidRDefault="0010422B" w:rsidP="00C34D06">
      <w:pPr>
        <w:spacing w:after="0"/>
      </w:pPr>
      <w:r>
        <w:separator/>
      </w:r>
    </w:p>
  </w:endnote>
  <w:endnote w:type="continuationSeparator" w:id="0">
    <w:p w14:paraId="0DC29EF6" w14:textId="77777777" w:rsidR="0010422B" w:rsidRDefault="0010422B"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70869"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0CB5">
      <w:rPr>
        <w:rStyle w:val="PageNumber"/>
        <w:noProof/>
      </w:rPr>
      <w:t>2</w:t>
    </w:r>
    <w:r>
      <w:rPr>
        <w:rStyle w:val="PageNumber"/>
      </w:rPr>
      <w:fldChar w:fldCharType="end"/>
    </w:r>
  </w:p>
  <w:p w14:paraId="20AA71EC" w14:textId="73DF90E1" w:rsidR="00F13233" w:rsidRDefault="00380E4A" w:rsidP="00E3773B">
    <w:pPr>
      <w:pStyle w:val="Footer"/>
      <w:tabs>
        <w:tab w:val="clear" w:pos="7655"/>
        <w:tab w:val="right" w:pos="9838"/>
      </w:tabs>
      <w:ind w:right="360"/>
    </w:pPr>
    <w:r>
      <w:t xml:space="preserve">AMFM Exception to fee limits application </w:t>
    </w:r>
    <w:r w:rsidR="00F1323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FEB56"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0CB5">
      <w:rPr>
        <w:rStyle w:val="PageNumber"/>
        <w:noProof/>
      </w:rPr>
      <w:t>1</w:t>
    </w:r>
    <w:r>
      <w:rPr>
        <w:rStyle w:val="PageNumber"/>
      </w:rPr>
      <w:fldChar w:fldCharType="end"/>
    </w:r>
  </w:p>
  <w:p w14:paraId="3FA420E1" w14:textId="5E5FE602" w:rsidR="00F13233" w:rsidRDefault="00380E4A" w:rsidP="00E3773B">
    <w:pPr>
      <w:pStyle w:val="Footer"/>
      <w:tabs>
        <w:tab w:val="clear" w:pos="7655"/>
        <w:tab w:val="right" w:pos="9838"/>
      </w:tabs>
      <w:ind w:right="360"/>
    </w:pPr>
    <w:r>
      <w:t xml:space="preserve">AMFM Exception to fee limits application </w:t>
    </w:r>
    <w:r w:rsidR="00F1323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6F292" w14:textId="77777777" w:rsidR="0010422B" w:rsidRDefault="0010422B" w:rsidP="00C34D06">
      <w:pPr>
        <w:spacing w:after="0"/>
      </w:pPr>
      <w:r>
        <w:separator/>
      </w:r>
    </w:p>
  </w:footnote>
  <w:footnote w:type="continuationSeparator" w:id="0">
    <w:p w14:paraId="65CAEA8B" w14:textId="77777777" w:rsidR="0010422B" w:rsidRDefault="0010422B" w:rsidP="00C34D06">
      <w:pPr>
        <w:spacing w:after="0"/>
      </w:pPr>
      <w:r>
        <w:continuationSeparator/>
      </w:r>
    </w:p>
  </w:footnote>
  <w:footnote w:id="1">
    <w:p w14:paraId="58D51179" w14:textId="51FE5816" w:rsidR="004820AF" w:rsidRPr="00D66BC3" w:rsidRDefault="004820AF" w:rsidP="004820AF">
      <w:pPr>
        <w:pStyle w:val="FootnoteText"/>
      </w:pPr>
      <w:r>
        <w:rPr>
          <w:rStyle w:val="FootnoteReference"/>
        </w:rPr>
        <w:footnoteRef/>
      </w:r>
      <w:r>
        <w:t xml:space="preserve"> </w:t>
      </w:r>
      <w:r w:rsidR="00757CB7">
        <w:rPr>
          <w:szCs w:val="18"/>
        </w:rPr>
        <w:t>For comparisons,</w:t>
      </w:r>
      <w:r w:rsidRPr="00C70998">
        <w:rPr>
          <w:szCs w:val="18"/>
        </w:rPr>
        <w:t xml:space="preserve"> refer to </w:t>
      </w:r>
      <w:hyperlink r:id="rId1" w:history="1">
        <w:r w:rsidRPr="00300AD4">
          <w:rPr>
            <w:rStyle w:val="Hyperlink"/>
            <w:szCs w:val="18"/>
          </w:rPr>
          <w:t>Which Course Where</w:t>
        </w:r>
      </w:hyperlink>
      <w:r w:rsidRPr="00C70998">
        <w:rPr>
          <w:szCs w:val="18"/>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7E87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285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607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4C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84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BC4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600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8" w15:restartNumberingAfterBreak="0">
    <w:nsid w:val="FFFFFF88"/>
    <w:multiLevelType w:val="singleLevel"/>
    <w:tmpl w:val="394A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10" w15:restartNumberingAfterBreak="0">
    <w:nsid w:val="058436DD"/>
    <w:multiLevelType w:val="hybridMultilevel"/>
    <w:tmpl w:val="D11EF1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2AE62F6"/>
    <w:multiLevelType w:val="hybridMultilevel"/>
    <w:tmpl w:val="9216E6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9243BA3"/>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C42F9B"/>
    <w:multiLevelType w:val="hybridMultilevel"/>
    <w:tmpl w:val="34AE59EA"/>
    <w:lvl w:ilvl="0" w:tplc="5672A3DE">
      <w:start w:val="1"/>
      <w:numFmt w:val="bullet"/>
      <w:lvlText w:val="›"/>
      <w:lvlJc w:val="left"/>
      <w:pPr>
        <w:ind w:left="360" w:hanging="360"/>
      </w:pPr>
      <w:rPr>
        <w:rFonts w:ascii="Calibri" w:hAnsi="Calibri"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4" w15:restartNumberingAfterBreak="0">
    <w:nsid w:val="26DC04F9"/>
    <w:multiLevelType w:val="hybridMultilevel"/>
    <w:tmpl w:val="09F0A64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CBB35AA"/>
    <w:multiLevelType w:val="multilevel"/>
    <w:tmpl w:val="3E4E8C1E"/>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F0C25"/>
    <w:multiLevelType w:val="multilevel"/>
    <w:tmpl w:val="8410F968"/>
    <w:lvl w:ilvl="0">
      <w:start w:val="1"/>
      <w:numFmt w:val="bullet"/>
      <w:lvlText w:val="›"/>
      <w:lvlJc w:val="left"/>
      <w:pPr>
        <w:ind w:left="454" w:hanging="227"/>
      </w:pPr>
      <w:rPr>
        <w:rFonts w:ascii="Times New Roman" w:hAnsi="Times New Roman" w:cs="Times New Roman" w:hint="default"/>
      </w:rPr>
    </w:lvl>
    <w:lvl w:ilvl="1">
      <w:start w:val="1"/>
      <w:numFmt w:val="bullet"/>
      <w:lvlText w:val="-"/>
      <w:lvlJc w:val="left"/>
      <w:pPr>
        <w:ind w:left="681" w:hanging="227"/>
      </w:pPr>
      <w:rPr>
        <w:rFonts w:ascii="Calibri" w:hAnsi="Calibri"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w:hAnsi="Courier"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w:hAnsi="Courier" w:hint="default"/>
      </w:rPr>
    </w:lvl>
    <w:lvl w:ilvl="8">
      <w:start w:val="1"/>
      <w:numFmt w:val="bullet"/>
      <w:lvlText w:val=""/>
      <w:lvlJc w:val="left"/>
      <w:pPr>
        <w:ind w:left="6707" w:hanging="360"/>
      </w:pPr>
      <w:rPr>
        <w:rFonts w:ascii="Wingdings" w:hAnsi="Wingdings" w:hint="default"/>
      </w:rPr>
    </w:lvl>
  </w:abstractNum>
  <w:abstractNum w:abstractNumId="17" w15:restartNumberingAfterBreak="0">
    <w:nsid w:val="333D6DE2"/>
    <w:multiLevelType w:val="multilevel"/>
    <w:tmpl w:val="8DD22B56"/>
    <w:lvl w:ilvl="0">
      <w:start w:val="1"/>
      <w:numFmt w:val="bullet"/>
      <w:pStyle w:val="ListParagraph"/>
      <w:lvlText w:val="›"/>
      <w:lvlJc w:val="left"/>
      <w:pPr>
        <w:ind w:left="932" w:hanging="227"/>
      </w:pPr>
      <w:rPr>
        <w:rFonts w:ascii="Times New Roman" w:hAnsi="Times New Roman" w:cs="Times New Roman" w:hint="default"/>
      </w:rPr>
    </w:lvl>
    <w:lvl w:ilvl="1">
      <w:start w:val="1"/>
      <w:numFmt w:val="bullet"/>
      <w:lvlText w:val="-"/>
      <w:lvlJc w:val="left"/>
      <w:pPr>
        <w:ind w:left="1159" w:hanging="227"/>
      </w:pPr>
      <w:rPr>
        <w:rFonts w:ascii="Calibri" w:hAnsi="Calibri"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w:hAnsi="Courier"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w:hAnsi="Courier" w:hint="default"/>
      </w:rPr>
    </w:lvl>
    <w:lvl w:ilvl="8">
      <w:start w:val="1"/>
      <w:numFmt w:val="bullet"/>
      <w:lvlText w:val=""/>
      <w:lvlJc w:val="left"/>
      <w:pPr>
        <w:ind w:left="7185" w:hanging="360"/>
      </w:pPr>
      <w:rPr>
        <w:rFonts w:ascii="Wingdings" w:hAnsi="Wingdings" w:hint="default"/>
      </w:rPr>
    </w:lvl>
  </w:abstractNum>
  <w:abstractNum w:abstractNumId="18" w15:restartNumberingAfterBreak="0">
    <w:nsid w:val="38E85008"/>
    <w:multiLevelType w:val="hybridMultilevel"/>
    <w:tmpl w:val="C2D055FA"/>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5B33446"/>
    <w:multiLevelType w:val="hybridMultilevel"/>
    <w:tmpl w:val="7B54BC7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EE1638E"/>
    <w:multiLevelType w:val="multilevel"/>
    <w:tmpl w:val="8A30D016"/>
    <w:lvl w:ilvl="0">
      <w:start w:val="1"/>
      <w:numFmt w:val="bullet"/>
      <w:pStyle w:val="Bullets1"/>
      <w:lvlText w:val="›"/>
      <w:lvlJc w:val="left"/>
      <w:pPr>
        <w:ind w:left="360" w:hanging="360"/>
      </w:pPr>
      <w:rPr>
        <w:rFonts w:ascii="Calibri" w:hAnsi="Calibri" w:cs="Times New Roman"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21" w15:restartNumberingAfterBreak="0">
    <w:nsid w:val="51FD1A22"/>
    <w:multiLevelType w:val="hybridMultilevel"/>
    <w:tmpl w:val="61346CC4"/>
    <w:lvl w:ilvl="0" w:tplc="5672A3DE">
      <w:start w:val="1"/>
      <w:numFmt w:val="bullet"/>
      <w:lvlText w:val="›"/>
      <w:lvlJc w:val="left"/>
      <w:pPr>
        <w:ind w:left="345" w:hanging="360"/>
      </w:pPr>
      <w:rPr>
        <w:rFonts w:ascii="Calibri" w:hAnsi="Calibri" w:hint="default"/>
      </w:rPr>
    </w:lvl>
    <w:lvl w:ilvl="1" w:tplc="DC6843B4">
      <w:start w:val="1"/>
      <w:numFmt w:val="bullet"/>
      <w:lvlText w:val="−"/>
      <w:lvlJc w:val="left"/>
      <w:pPr>
        <w:ind w:left="927" w:hanging="360"/>
      </w:pPr>
      <w:rPr>
        <w:rFonts w:ascii="Calibri" w:hAnsi="Calibri" w:hint="default"/>
      </w:rPr>
    </w:lvl>
    <w:lvl w:ilvl="2" w:tplc="1409001B" w:tentative="1">
      <w:start w:val="1"/>
      <w:numFmt w:val="lowerRoman"/>
      <w:lvlText w:val="%3."/>
      <w:lvlJc w:val="right"/>
      <w:pPr>
        <w:ind w:left="1785" w:hanging="180"/>
      </w:pPr>
    </w:lvl>
    <w:lvl w:ilvl="3" w:tplc="1409000F" w:tentative="1">
      <w:start w:val="1"/>
      <w:numFmt w:val="decimal"/>
      <w:lvlText w:val="%4."/>
      <w:lvlJc w:val="left"/>
      <w:pPr>
        <w:ind w:left="2505" w:hanging="360"/>
      </w:pPr>
    </w:lvl>
    <w:lvl w:ilvl="4" w:tplc="14090019" w:tentative="1">
      <w:start w:val="1"/>
      <w:numFmt w:val="lowerLetter"/>
      <w:lvlText w:val="%5."/>
      <w:lvlJc w:val="left"/>
      <w:pPr>
        <w:ind w:left="3225" w:hanging="360"/>
      </w:pPr>
    </w:lvl>
    <w:lvl w:ilvl="5" w:tplc="1409001B" w:tentative="1">
      <w:start w:val="1"/>
      <w:numFmt w:val="lowerRoman"/>
      <w:lvlText w:val="%6."/>
      <w:lvlJc w:val="right"/>
      <w:pPr>
        <w:ind w:left="3945" w:hanging="180"/>
      </w:pPr>
    </w:lvl>
    <w:lvl w:ilvl="6" w:tplc="1409000F" w:tentative="1">
      <w:start w:val="1"/>
      <w:numFmt w:val="decimal"/>
      <w:lvlText w:val="%7."/>
      <w:lvlJc w:val="left"/>
      <w:pPr>
        <w:ind w:left="4665" w:hanging="360"/>
      </w:pPr>
    </w:lvl>
    <w:lvl w:ilvl="7" w:tplc="14090019" w:tentative="1">
      <w:start w:val="1"/>
      <w:numFmt w:val="lowerLetter"/>
      <w:lvlText w:val="%8."/>
      <w:lvlJc w:val="left"/>
      <w:pPr>
        <w:ind w:left="5385" w:hanging="360"/>
      </w:pPr>
    </w:lvl>
    <w:lvl w:ilvl="8" w:tplc="1409001B" w:tentative="1">
      <w:start w:val="1"/>
      <w:numFmt w:val="lowerRoman"/>
      <w:lvlText w:val="%9."/>
      <w:lvlJc w:val="right"/>
      <w:pPr>
        <w:ind w:left="6105" w:hanging="180"/>
      </w:pPr>
    </w:lvl>
  </w:abstractNum>
  <w:abstractNum w:abstractNumId="22" w15:restartNumberingAfterBreak="0">
    <w:nsid w:val="5E2A2BE0"/>
    <w:multiLevelType w:val="hybridMultilevel"/>
    <w:tmpl w:val="3F2E4C60"/>
    <w:lvl w:ilvl="0" w:tplc="08EC9C9E">
      <w:numFmt w:val="bullet"/>
      <w:lvlText w:val="-"/>
      <w:lvlJc w:val="left"/>
      <w:pPr>
        <w:tabs>
          <w:tab w:val="num" w:pos="700"/>
        </w:tabs>
        <w:ind w:left="624" w:hanging="284"/>
      </w:pPr>
      <w:rPr>
        <w:rFonts w:ascii="Times New Roman" w:eastAsia="Times New Roman" w:hAnsi="Times New Roman" w:cs="Times New Roman" w:hint="default"/>
      </w:rPr>
    </w:lvl>
    <w:lvl w:ilvl="1" w:tplc="841A497E">
      <w:start w:val="1"/>
      <w:numFmt w:val="bullet"/>
      <w:lvlText w:val=""/>
      <w:lvlJc w:val="left"/>
      <w:pPr>
        <w:tabs>
          <w:tab w:val="num" w:pos="360"/>
        </w:tabs>
        <w:ind w:left="284" w:hanging="284"/>
      </w:pPr>
      <w:rPr>
        <w:rFonts w:ascii="Symbol" w:hAnsi="Symbol" w:hint="default"/>
      </w:rPr>
    </w:lvl>
    <w:lvl w:ilvl="2" w:tplc="6048127C">
      <w:start w:val="40"/>
      <w:numFmt w:val="bullet"/>
      <w:lvlText w:val=""/>
      <w:lvlJc w:val="left"/>
      <w:pPr>
        <w:tabs>
          <w:tab w:val="num" w:pos="1713"/>
        </w:tabs>
        <w:ind w:left="1713" w:hanging="720"/>
      </w:pPr>
      <w:rPr>
        <w:rFonts w:ascii="Wingdings" w:eastAsia="Times New Roman" w:hAnsi="Wingding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CF7B36"/>
    <w:multiLevelType w:val="hybridMultilevel"/>
    <w:tmpl w:val="6D4EC44A"/>
    <w:lvl w:ilvl="0" w:tplc="14090001">
      <w:start w:val="1"/>
      <w:numFmt w:val="bullet"/>
      <w:lvlText w:val=""/>
      <w:lvlJc w:val="left"/>
      <w:pPr>
        <w:ind w:left="345" w:hanging="360"/>
      </w:pPr>
      <w:rPr>
        <w:rFonts w:ascii="Symbol" w:hAnsi="Symbol" w:hint="default"/>
      </w:rPr>
    </w:lvl>
    <w:lvl w:ilvl="1" w:tplc="FFFFFFFF">
      <w:start w:val="1"/>
      <w:numFmt w:val="bullet"/>
      <w:lvlText w:val="−"/>
      <w:lvlJc w:val="left"/>
      <w:pPr>
        <w:ind w:left="927" w:hanging="360"/>
      </w:pPr>
      <w:rPr>
        <w:rFonts w:ascii="Calibri" w:hAnsi="Calibri" w:hint="default"/>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4" w15:restartNumberingAfterBreak="0">
    <w:nsid w:val="6768496D"/>
    <w:multiLevelType w:val="multilevel"/>
    <w:tmpl w:val="79927972"/>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826317"/>
    <w:multiLevelType w:val="hybridMultilevel"/>
    <w:tmpl w:val="5F48BC90"/>
    <w:lvl w:ilvl="0" w:tplc="5672A3DE">
      <w:start w:val="1"/>
      <w:numFmt w:val="bullet"/>
      <w:lvlText w:val="›"/>
      <w:lvlJc w:val="left"/>
      <w:pPr>
        <w:ind w:left="360" w:hanging="360"/>
      </w:pPr>
      <w:rPr>
        <w:rFonts w:ascii="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6DBD2D65"/>
    <w:multiLevelType w:val="hybridMultilevel"/>
    <w:tmpl w:val="A42CAC34"/>
    <w:lvl w:ilvl="0" w:tplc="FFFFFFFF">
      <w:start w:val="1"/>
      <w:numFmt w:val="bullet"/>
      <w:lvlText w:val="›"/>
      <w:lvlJc w:val="left"/>
      <w:pPr>
        <w:ind w:left="345" w:hanging="360"/>
      </w:pPr>
      <w:rPr>
        <w:rFonts w:ascii="Calibri" w:hAnsi="Calibri" w:hint="default"/>
      </w:rPr>
    </w:lvl>
    <w:lvl w:ilvl="1" w:tplc="14090003">
      <w:start w:val="1"/>
      <w:numFmt w:val="bullet"/>
      <w:lvlText w:val="o"/>
      <w:lvlJc w:val="left"/>
      <w:pPr>
        <w:ind w:left="927" w:hanging="360"/>
      </w:pPr>
      <w:rPr>
        <w:rFonts w:ascii="Courier New" w:hAnsi="Courier New" w:cs="Courier New" w:hint="default"/>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7" w15:restartNumberingAfterBreak="0">
    <w:nsid w:val="775A09ED"/>
    <w:multiLevelType w:val="multilevel"/>
    <w:tmpl w:val="E22EBA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9487756">
    <w:abstractNumId w:val="15"/>
  </w:num>
  <w:num w:numId="2" w16cid:durableId="589001251">
    <w:abstractNumId w:val="14"/>
  </w:num>
  <w:num w:numId="3" w16cid:durableId="17975226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86534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4185673">
    <w:abstractNumId w:val="24"/>
  </w:num>
  <w:num w:numId="6" w16cid:durableId="143393046">
    <w:abstractNumId w:val="16"/>
  </w:num>
  <w:num w:numId="7" w16cid:durableId="1001003613">
    <w:abstractNumId w:val="12"/>
  </w:num>
  <w:num w:numId="8" w16cid:durableId="514468159">
    <w:abstractNumId w:val="17"/>
  </w:num>
  <w:num w:numId="9" w16cid:durableId="722294054">
    <w:abstractNumId w:val="9"/>
  </w:num>
  <w:num w:numId="10" w16cid:durableId="2066559659">
    <w:abstractNumId w:val="7"/>
  </w:num>
  <w:num w:numId="11" w16cid:durableId="585651396">
    <w:abstractNumId w:val="6"/>
  </w:num>
  <w:num w:numId="12" w16cid:durableId="1021517304">
    <w:abstractNumId w:val="5"/>
  </w:num>
  <w:num w:numId="13" w16cid:durableId="331026198">
    <w:abstractNumId w:val="4"/>
  </w:num>
  <w:num w:numId="14" w16cid:durableId="1582717315">
    <w:abstractNumId w:val="8"/>
  </w:num>
  <w:num w:numId="15" w16cid:durableId="1962567053">
    <w:abstractNumId w:val="3"/>
  </w:num>
  <w:num w:numId="16" w16cid:durableId="1361516429">
    <w:abstractNumId w:val="2"/>
  </w:num>
  <w:num w:numId="17" w16cid:durableId="1019233258">
    <w:abstractNumId w:val="1"/>
  </w:num>
  <w:num w:numId="18" w16cid:durableId="606540391">
    <w:abstractNumId w:val="0"/>
  </w:num>
  <w:num w:numId="19" w16cid:durableId="1892378153">
    <w:abstractNumId w:val="13"/>
  </w:num>
  <w:num w:numId="20" w16cid:durableId="230502966">
    <w:abstractNumId w:val="19"/>
  </w:num>
  <w:num w:numId="21" w16cid:durableId="1951011612">
    <w:abstractNumId w:val="22"/>
  </w:num>
  <w:num w:numId="22" w16cid:durableId="1424257667">
    <w:abstractNumId w:val="27"/>
  </w:num>
  <w:num w:numId="23" w16cid:durableId="1635016099">
    <w:abstractNumId w:val="11"/>
  </w:num>
  <w:num w:numId="24" w16cid:durableId="1884438285">
    <w:abstractNumId w:val="10"/>
  </w:num>
  <w:num w:numId="25" w16cid:durableId="846481795">
    <w:abstractNumId w:val="21"/>
  </w:num>
  <w:num w:numId="26" w16cid:durableId="1900824299">
    <w:abstractNumId w:val="20"/>
  </w:num>
  <w:num w:numId="27" w16cid:durableId="599993780">
    <w:abstractNumId w:val="20"/>
  </w:num>
  <w:num w:numId="28" w16cid:durableId="1267930281">
    <w:abstractNumId w:val="17"/>
  </w:num>
  <w:num w:numId="29" w16cid:durableId="1612278414">
    <w:abstractNumId w:val="17"/>
  </w:num>
  <w:num w:numId="30" w16cid:durableId="89738765">
    <w:abstractNumId w:val="20"/>
  </w:num>
  <w:num w:numId="31" w16cid:durableId="470366993">
    <w:abstractNumId w:val="20"/>
  </w:num>
  <w:num w:numId="32" w16cid:durableId="1546597678">
    <w:abstractNumId w:val="20"/>
  </w:num>
  <w:num w:numId="33" w16cid:durableId="15701935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7840268">
    <w:abstractNumId w:val="25"/>
  </w:num>
  <w:num w:numId="35" w16cid:durableId="1894415956">
    <w:abstractNumId w:val="17"/>
  </w:num>
  <w:num w:numId="36" w16cid:durableId="416026192">
    <w:abstractNumId w:val="17"/>
  </w:num>
  <w:num w:numId="37" w16cid:durableId="8415688">
    <w:abstractNumId w:val="18"/>
  </w:num>
  <w:num w:numId="38" w16cid:durableId="280264543">
    <w:abstractNumId w:val="23"/>
  </w:num>
  <w:num w:numId="39" w16cid:durableId="8905798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820AF"/>
    <w:rsid w:val="00001A0F"/>
    <w:rsid w:val="00005C07"/>
    <w:rsid w:val="00011F38"/>
    <w:rsid w:val="00021C5C"/>
    <w:rsid w:val="000241DA"/>
    <w:rsid w:val="00025D8C"/>
    <w:rsid w:val="00026617"/>
    <w:rsid w:val="000269FD"/>
    <w:rsid w:val="000329DB"/>
    <w:rsid w:val="00032CD1"/>
    <w:rsid w:val="00035BEC"/>
    <w:rsid w:val="000610E2"/>
    <w:rsid w:val="00062642"/>
    <w:rsid w:val="000725BA"/>
    <w:rsid w:val="000746DE"/>
    <w:rsid w:val="00076E60"/>
    <w:rsid w:val="000A2ACD"/>
    <w:rsid w:val="000D299A"/>
    <w:rsid w:val="000D7BCE"/>
    <w:rsid w:val="000E168D"/>
    <w:rsid w:val="0010422B"/>
    <w:rsid w:val="00124B2E"/>
    <w:rsid w:val="0012514D"/>
    <w:rsid w:val="00126B45"/>
    <w:rsid w:val="00130A04"/>
    <w:rsid w:val="00145653"/>
    <w:rsid w:val="001556B1"/>
    <w:rsid w:val="001700CF"/>
    <w:rsid w:val="00177BD6"/>
    <w:rsid w:val="00187E83"/>
    <w:rsid w:val="00191F20"/>
    <w:rsid w:val="00195750"/>
    <w:rsid w:val="001A0DDC"/>
    <w:rsid w:val="001B52FD"/>
    <w:rsid w:val="001B796D"/>
    <w:rsid w:val="001C0E05"/>
    <w:rsid w:val="001C3F3B"/>
    <w:rsid w:val="001D0A34"/>
    <w:rsid w:val="001D34B2"/>
    <w:rsid w:val="001E25E4"/>
    <w:rsid w:val="001E2EF6"/>
    <w:rsid w:val="001E36AF"/>
    <w:rsid w:val="001E6354"/>
    <w:rsid w:val="001F1B3E"/>
    <w:rsid w:val="001F7B9B"/>
    <w:rsid w:val="00212093"/>
    <w:rsid w:val="00213748"/>
    <w:rsid w:val="002229A6"/>
    <w:rsid w:val="002237DB"/>
    <w:rsid w:val="00233ED6"/>
    <w:rsid w:val="00281766"/>
    <w:rsid w:val="00294B85"/>
    <w:rsid w:val="002A34D4"/>
    <w:rsid w:val="002C143E"/>
    <w:rsid w:val="002E1AF2"/>
    <w:rsid w:val="002F102F"/>
    <w:rsid w:val="002F2867"/>
    <w:rsid w:val="00300AD4"/>
    <w:rsid w:val="00304635"/>
    <w:rsid w:val="003156F4"/>
    <w:rsid w:val="003310E0"/>
    <w:rsid w:val="00333EAC"/>
    <w:rsid w:val="0033687B"/>
    <w:rsid w:val="00344933"/>
    <w:rsid w:val="00352F7E"/>
    <w:rsid w:val="00361637"/>
    <w:rsid w:val="003750CD"/>
    <w:rsid w:val="00380E4A"/>
    <w:rsid w:val="00386E25"/>
    <w:rsid w:val="003B17B8"/>
    <w:rsid w:val="003B2D62"/>
    <w:rsid w:val="003D1B67"/>
    <w:rsid w:val="003D2B98"/>
    <w:rsid w:val="003D2EA2"/>
    <w:rsid w:val="003D5AA3"/>
    <w:rsid w:val="003E0252"/>
    <w:rsid w:val="003E5676"/>
    <w:rsid w:val="003E65DA"/>
    <w:rsid w:val="0040240F"/>
    <w:rsid w:val="004029BB"/>
    <w:rsid w:val="00422B6C"/>
    <w:rsid w:val="00424A3C"/>
    <w:rsid w:val="004270A4"/>
    <w:rsid w:val="004301B6"/>
    <w:rsid w:val="0043606A"/>
    <w:rsid w:val="00445F33"/>
    <w:rsid w:val="0046424B"/>
    <w:rsid w:val="00477E5D"/>
    <w:rsid w:val="004820AF"/>
    <w:rsid w:val="00485F4F"/>
    <w:rsid w:val="004966B6"/>
    <w:rsid w:val="004A48ED"/>
    <w:rsid w:val="004A56B3"/>
    <w:rsid w:val="004B53E0"/>
    <w:rsid w:val="004B7581"/>
    <w:rsid w:val="004C2285"/>
    <w:rsid w:val="004C2550"/>
    <w:rsid w:val="004D19C0"/>
    <w:rsid w:val="00500996"/>
    <w:rsid w:val="00505CF5"/>
    <w:rsid w:val="0051046B"/>
    <w:rsid w:val="00515155"/>
    <w:rsid w:val="00516E44"/>
    <w:rsid w:val="005200EB"/>
    <w:rsid w:val="005277CF"/>
    <w:rsid w:val="00527AF2"/>
    <w:rsid w:val="00534C95"/>
    <w:rsid w:val="0054557B"/>
    <w:rsid w:val="00566184"/>
    <w:rsid w:val="00572D13"/>
    <w:rsid w:val="0057359A"/>
    <w:rsid w:val="00580F14"/>
    <w:rsid w:val="005816E0"/>
    <w:rsid w:val="00591625"/>
    <w:rsid w:val="005B4465"/>
    <w:rsid w:val="005B69CB"/>
    <w:rsid w:val="005C286A"/>
    <w:rsid w:val="005C66E9"/>
    <w:rsid w:val="005D4B0F"/>
    <w:rsid w:val="005E4934"/>
    <w:rsid w:val="00601457"/>
    <w:rsid w:val="00602180"/>
    <w:rsid w:val="00602767"/>
    <w:rsid w:val="00621209"/>
    <w:rsid w:val="00621C9E"/>
    <w:rsid w:val="00623631"/>
    <w:rsid w:val="00624431"/>
    <w:rsid w:val="00635785"/>
    <w:rsid w:val="0064586F"/>
    <w:rsid w:val="00652CAB"/>
    <w:rsid w:val="00657C8E"/>
    <w:rsid w:val="00665040"/>
    <w:rsid w:val="006729B5"/>
    <w:rsid w:val="006805F5"/>
    <w:rsid w:val="006A0EF8"/>
    <w:rsid w:val="006A4B41"/>
    <w:rsid w:val="006A5FB2"/>
    <w:rsid w:val="006B0F6D"/>
    <w:rsid w:val="006B66B4"/>
    <w:rsid w:val="006D12AF"/>
    <w:rsid w:val="006E269D"/>
    <w:rsid w:val="006E392F"/>
    <w:rsid w:val="006F343D"/>
    <w:rsid w:val="00704B27"/>
    <w:rsid w:val="00711B94"/>
    <w:rsid w:val="00716395"/>
    <w:rsid w:val="00756507"/>
    <w:rsid w:val="00757CB7"/>
    <w:rsid w:val="00766924"/>
    <w:rsid w:val="00773198"/>
    <w:rsid w:val="00777F75"/>
    <w:rsid w:val="00783678"/>
    <w:rsid w:val="007A0AB8"/>
    <w:rsid w:val="007B04A6"/>
    <w:rsid w:val="007C1477"/>
    <w:rsid w:val="007D01C7"/>
    <w:rsid w:val="007E3EAA"/>
    <w:rsid w:val="007F41AD"/>
    <w:rsid w:val="00810CE7"/>
    <w:rsid w:val="00815F6D"/>
    <w:rsid w:val="0083478B"/>
    <w:rsid w:val="0083622E"/>
    <w:rsid w:val="00837BAC"/>
    <w:rsid w:val="00843B78"/>
    <w:rsid w:val="008600DF"/>
    <w:rsid w:val="008641C5"/>
    <w:rsid w:val="00866A16"/>
    <w:rsid w:val="0087282D"/>
    <w:rsid w:val="008816D0"/>
    <w:rsid w:val="00897F54"/>
    <w:rsid w:val="008A50E2"/>
    <w:rsid w:val="008C592B"/>
    <w:rsid w:val="008E10E2"/>
    <w:rsid w:val="008F2FA9"/>
    <w:rsid w:val="00901D50"/>
    <w:rsid w:val="00907243"/>
    <w:rsid w:val="0092659E"/>
    <w:rsid w:val="00944284"/>
    <w:rsid w:val="009454B4"/>
    <w:rsid w:val="00946A50"/>
    <w:rsid w:val="00950CD6"/>
    <w:rsid w:val="009568C6"/>
    <w:rsid w:val="00966206"/>
    <w:rsid w:val="00982F21"/>
    <w:rsid w:val="009A1E00"/>
    <w:rsid w:val="009B7BB9"/>
    <w:rsid w:val="009C09E2"/>
    <w:rsid w:val="009E22CD"/>
    <w:rsid w:val="009E3993"/>
    <w:rsid w:val="00A14E9F"/>
    <w:rsid w:val="00A227EF"/>
    <w:rsid w:val="00A41EAF"/>
    <w:rsid w:val="00A522B9"/>
    <w:rsid w:val="00A61278"/>
    <w:rsid w:val="00A6559B"/>
    <w:rsid w:val="00A74E0C"/>
    <w:rsid w:val="00A82AC2"/>
    <w:rsid w:val="00A83938"/>
    <w:rsid w:val="00A87BF0"/>
    <w:rsid w:val="00A90809"/>
    <w:rsid w:val="00A91A4C"/>
    <w:rsid w:val="00A93B89"/>
    <w:rsid w:val="00A947F4"/>
    <w:rsid w:val="00A9622E"/>
    <w:rsid w:val="00AA0AF0"/>
    <w:rsid w:val="00AB2026"/>
    <w:rsid w:val="00AB64E5"/>
    <w:rsid w:val="00AC7E27"/>
    <w:rsid w:val="00AD27C5"/>
    <w:rsid w:val="00AD376A"/>
    <w:rsid w:val="00AE2F05"/>
    <w:rsid w:val="00B03591"/>
    <w:rsid w:val="00B2069C"/>
    <w:rsid w:val="00B31AF1"/>
    <w:rsid w:val="00B40CF9"/>
    <w:rsid w:val="00B4454D"/>
    <w:rsid w:val="00B44D26"/>
    <w:rsid w:val="00B64939"/>
    <w:rsid w:val="00B739C9"/>
    <w:rsid w:val="00B80F6D"/>
    <w:rsid w:val="00B87E53"/>
    <w:rsid w:val="00B9230A"/>
    <w:rsid w:val="00B936C5"/>
    <w:rsid w:val="00B9446D"/>
    <w:rsid w:val="00B94C93"/>
    <w:rsid w:val="00BA05E3"/>
    <w:rsid w:val="00BA1978"/>
    <w:rsid w:val="00BA3996"/>
    <w:rsid w:val="00BA4513"/>
    <w:rsid w:val="00BA7199"/>
    <w:rsid w:val="00BC32D3"/>
    <w:rsid w:val="00BC4139"/>
    <w:rsid w:val="00BC4CCB"/>
    <w:rsid w:val="00BE5229"/>
    <w:rsid w:val="00BE6812"/>
    <w:rsid w:val="00C21F52"/>
    <w:rsid w:val="00C34D06"/>
    <w:rsid w:val="00C4655F"/>
    <w:rsid w:val="00C54A45"/>
    <w:rsid w:val="00C577AC"/>
    <w:rsid w:val="00C65488"/>
    <w:rsid w:val="00C70998"/>
    <w:rsid w:val="00C81F16"/>
    <w:rsid w:val="00C83861"/>
    <w:rsid w:val="00C93CDE"/>
    <w:rsid w:val="00CA5D0B"/>
    <w:rsid w:val="00CB30B1"/>
    <w:rsid w:val="00CC7B36"/>
    <w:rsid w:val="00CC7D6F"/>
    <w:rsid w:val="00CD4402"/>
    <w:rsid w:val="00CF1E8F"/>
    <w:rsid w:val="00CF5FFB"/>
    <w:rsid w:val="00D01C5C"/>
    <w:rsid w:val="00D05E2B"/>
    <w:rsid w:val="00D12E71"/>
    <w:rsid w:val="00D15ED1"/>
    <w:rsid w:val="00D2652C"/>
    <w:rsid w:val="00D33390"/>
    <w:rsid w:val="00D41CE5"/>
    <w:rsid w:val="00D57DD9"/>
    <w:rsid w:val="00D62D97"/>
    <w:rsid w:val="00D66CF3"/>
    <w:rsid w:val="00D706BC"/>
    <w:rsid w:val="00D70DF9"/>
    <w:rsid w:val="00D85BE4"/>
    <w:rsid w:val="00D870BE"/>
    <w:rsid w:val="00D87D2E"/>
    <w:rsid w:val="00D9354F"/>
    <w:rsid w:val="00D9498F"/>
    <w:rsid w:val="00DA2CC5"/>
    <w:rsid w:val="00DB0E99"/>
    <w:rsid w:val="00DB347C"/>
    <w:rsid w:val="00DC6725"/>
    <w:rsid w:val="00DD38CB"/>
    <w:rsid w:val="00DE1900"/>
    <w:rsid w:val="00E20520"/>
    <w:rsid w:val="00E2066E"/>
    <w:rsid w:val="00E3773B"/>
    <w:rsid w:val="00E37D0E"/>
    <w:rsid w:val="00E70BEA"/>
    <w:rsid w:val="00E72822"/>
    <w:rsid w:val="00E75095"/>
    <w:rsid w:val="00E776BE"/>
    <w:rsid w:val="00E85E95"/>
    <w:rsid w:val="00E87D54"/>
    <w:rsid w:val="00EA69F7"/>
    <w:rsid w:val="00EB2EB1"/>
    <w:rsid w:val="00EB7C81"/>
    <w:rsid w:val="00EC783B"/>
    <w:rsid w:val="00EC7D83"/>
    <w:rsid w:val="00EE38CE"/>
    <w:rsid w:val="00EE7CA2"/>
    <w:rsid w:val="00F03E63"/>
    <w:rsid w:val="00F03E99"/>
    <w:rsid w:val="00F0556B"/>
    <w:rsid w:val="00F13233"/>
    <w:rsid w:val="00F23777"/>
    <w:rsid w:val="00F3115D"/>
    <w:rsid w:val="00F347B9"/>
    <w:rsid w:val="00F35771"/>
    <w:rsid w:val="00F56C71"/>
    <w:rsid w:val="00F618A1"/>
    <w:rsid w:val="00F70CB5"/>
    <w:rsid w:val="00F75156"/>
    <w:rsid w:val="00F84DEE"/>
    <w:rsid w:val="00FB2057"/>
    <w:rsid w:val="00FD6D54"/>
    <w:rsid w:val="00FD6E5C"/>
    <w:rsid w:val="00FF0022"/>
    <w:rsid w:val="00FF0E25"/>
    <w:rsid w:val="00FF66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3DD6A9"/>
  <w15:docId w15:val="{12DE662A-3C8F-47E9-BECB-44C94061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CB5"/>
    <w:pPr>
      <w:spacing w:after="240"/>
    </w:pPr>
    <w:rPr>
      <w:sz w:val="22"/>
    </w:rPr>
  </w:style>
  <w:style w:type="paragraph" w:styleId="Heading1">
    <w:name w:val="heading 1"/>
    <w:basedOn w:val="Normal"/>
    <w:next w:val="Normal"/>
    <w:link w:val="Heading1Char"/>
    <w:qFormat/>
    <w:rsid w:val="00901D50"/>
    <w:pPr>
      <w:keepNext/>
      <w:keepLines/>
      <w:spacing w:before="480"/>
      <w:outlineLvl w:val="0"/>
    </w:pPr>
    <w:rPr>
      <w:rFonts w:ascii="Georgia" w:eastAsiaTheme="majorEastAsia" w:hAnsi="Georgia" w:cstheme="majorBidi"/>
      <w:b/>
      <w:bCs/>
      <w:color w:val="FF9922"/>
      <w:sz w:val="40"/>
      <w:szCs w:val="32"/>
      <w:lang w:val="en-NZ" w:eastAsia="en-US"/>
    </w:rPr>
  </w:style>
  <w:style w:type="paragraph" w:styleId="Heading2">
    <w:name w:val="heading 2"/>
    <w:basedOn w:val="Normal"/>
    <w:next w:val="Normal"/>
    <w:link w:val="Heading2Char"/>
    <w:uiPriority w:val="9"/>
    <w:unhideWhenUsed/>
    <w:qFormat/>
    <w:rsid w:val="00901D50"/>
    <w:pPr>
      <w:keepNext/>
      <w:keepLines/>
      <w:spacing w:before="240" w:after="120"/>
      <w:outlineLvl w:val="1"/>
    </w:pPr>
    <w:rPr>
      <w:rFonts w:ascii="Calibri" w:eastAsiaTheme="majorEastAsia" w:hAnsi="Calibri" w:cstheme="majorBidi"/>
      <w:b/>
      <w:bCs/>
      <w:color w:val="FF9922"/>
      <w:sz w:val="28"/>
      <w:szCs w:val="26"/>
      <w:lang w:eastAsia="en-US"/>
    </w:rPr>
  </w:style>
  <w:style w:type="paragraph" w:styleId="Heading3">
    <w:name w:val="heading 3"/>
    <w:basedOn w:val="Normal"/>
    <w:next w:val="Normal"/>
    <w:link w:val="Heading3Char"/>
    <w:uiPriority w:val="9"/>
    <w:unhideWhenUsed/>
    <w:qFormat/>
    <w:rsid w:val="00901D50"/>
    <w:pPr>
      <w:keepNext/>
      <w:keepLines/>
      <w:spacing w:before="240" w:after="6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
    <w:unhideWhenUsed/>
    <w:qFormat/>
    <w:rsid w:val="00901D50"/>
    <w:pPr>
      <w:keepNext/>
      <w:keepLines/>
      <w:spacing w:before="200" w:after="0"/>
      <w:outlineLvl w:val="3"/>
    </w:pPr>
    <w:rPr>
      <w:rFonts w:asciiTheme="majorHAnsi" w:eastAsiaTheme="majorEastAsia" w:hAnsiTheme="majorHAnsi" w:cstheme="majorBidi"/>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D50"/>
    <w:rPr>
      <w:rFonts w:ascii="Georgia" w:eastAsiaTheme="majorEastAsia" w:hAnsi="Georgia" w:cstheme="majorBidi"/>
      <w:b/>
      <w:bCs/>
      <w:color w:val="FF9922"/>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10"/>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
    <w:rsid w:val="00901D50"/>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
    <w:rsid w:val="00901D50"/>
    <w:rPr>
      <w:rFonts w:ascii="Calibri" w:eastAsiaTheme="majorEastAsia" w:hAnsi="Calibri" w:cstheme="majorBidi"/>
      <w:b/>
      <w:bCs/>
      <w:color w:val="FF9922"/>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basedOn w:val="Normal"/>
    <w:uiPriority w:val="34"/>
    <w:qFormat/>
    <w:rsid w:val="004C2550"/>
    <w:pPr>
      <w:numPr>
        <w:numId w:val="8"/>
      </w:numPr>
      <w:spacing w:after="60"/>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character" w:customStyle="1" w:styleId="Heading4Char">
    <w:name w:val="Heading 4 Char"/>
    <w:basedOn w:val="DefaultParagraphFont"/>
    <w:link w:val="Heading4"/>
    <w:uiPriority w:val="9"/>
    <w:rsid w:val="00901D50"/>
    <w:rPr>
      <w:rFonts w:asciiTheme="majorHAnsi" w:eastAsiaTheme="majorEastAsia" w:hAnsiTheme="majorHAnsi" w:cstheme="majorBidi"/>
      <w:b/>
      <w:bCs/>
      <w:i/>
      <w:iCs/>
      <w:color w:val="FF9922"/>
      <w:sz w:val="22"/>
    </w:rPr>
  </w:style>
  <w:style w:type="paragraph" w:customStyle="1" w:styleId="IntroText">
    <w:name w:val="Intro Text"/>
    <w:basedOn w:val="Normal"/>
    <w:qFormat/>
    <w:rsid w:val="005C286A"/>
    <w:pPr>
      <w:pBdr>
        <w:top w:val="dotted" w:sz="4" w:space="5" w:color="EA9922" w:themeColor="text2"/>
        <w:bottom w:val="dotted" w:sz="4" w:space="5" w:color="EA9922" w:themeColor="text2"/>
      </w:pBdr>
    </w:pPr>
    <w:rPr>
      <w:color w:val="343032" w:themeColor="text1"/>
      <w:sz w:val="28"/>
    </w:rPr>
  </w:style>
  <w:style w:type="paragraph" w:styleId="ListBullet">
    <w:name w:val="List Bullet"/>
    <w:basedOn w:val="Normal"/>
    <w:uiPriority w:val="99"/>
    <w:unhideWhenUsed/>
    <w:rsid w:val="00711B94"/>
    <w:pPr>
      <w:numPr>
        <w:numId w:val="9"/>
      </w:numPr>
    </w:pPr>
  </w:style>
  <w:style w:type="paragraph" w:styleId="ListBullet2">
    <w:name w:val="List Bullet 2"/>
    <w:basedOn w:val="Normal"/>
    <w:uiPriority w:val="99"/>
    <w:unhideWhenUsed/>
    <w:rsid w:val="00711B94"/>
    <w:pPr>
      <w:numPr>
        <w:numId w:val="10"/>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
    <w:semiHidden/>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semiHidden/>
    <w:unhideWhenUsed/>
    <w:rsid w:val="00E3773B"/>
  </w:style>
  <w:style w:type="character" w:styleId="Hyperlink">
    <w:name w:val="Hyperlink"/>
    <w:basedOn w:val="DefaultParagraphFont"/>
    <w:uiPriority w:val="99"/>
    <w:unhideWhenUsed/>
    <w:qFormat/>
    <w:rsid w:val="004820AF"/>
    <w:rPr>
      <w:color w:val="11A9D4"/>
      <w:u w:val="single"/>
    </w:rPr>
  </w:style>
  <w:style w:type="paragraph" w:styleId="FootnoteText">
    <w:name w:val="footnote text"/>
    <w:basedOn w:val="Normal"/>
    <w:link w:val="FootnoteTextChar"/>
    <w:uiPriority w:val="99"/>
    <w:rsid w:val="004820AF"/>
    <w:pPr>
      <w:spacing w:after="60" w:line="276" w:lineRule="auto"/>
      <w:ind w:left="284" w:hanging="284"/>
    </w:pPr>
    <w:rPr>
      <w:rFonts w:eastAsiaTheme="minorHAnsi"/>
      <w:sz w:val="18"/>
      <w:szCs w:val="20"/>
      <w:lang w:val="en-NZ" w:eastAsia="en-US"/>
    </w:rPr>
  </w:style>
  <w:style w:type="character" w:customStyle="1" w:styleId="FootnoteTextChar">
    <w:name w:val="Footnote Text Char"/>
    <w:basedOn w:val="DefaultParagraphFont"/>
    <w:link w:val="FootnoteText"/>
    <w:uiPriority w:val="99"/>
    <w:rsid w:val="004820AF"/>
    <w:rPr>
      <w:rFonts w:eastAsiaTheme="minorHAnsi"/>
      <w:sz w:val="18"/>
      <w:szCs w:val="20"/>
      <w:lang w:val="en-NZ" w:eastAsia="en-US"/>
    </w:rPr>
  </w:style>
  <w:style w:type="character" w:styleId="FootnoteReference">
    <w:name w:val="footnote reference"/>
    <w:basedOn w:val="DefaultParagraphFont"/>
    <w:uiPriority w:val="99"/>
    <w:semiHidden/>
    <w:unhideWhenUsed/>
    <w:rsid w:val="004820AF"/>
    <w:rPr>
      <w:vertAlign w:val="superscript"/>
    </w:rPr>
  </w:style>
  <w:style w:type="paragraph" w:customStyle="1" w:styleId="tabletext-nospace">
    <w:name w:val="table text-no space"/>
    <w:basedOn w:val="Normal"/>
    <w:qFormat/>
    <w:rsid w:val="00485F4F"/>
    <w:pPr>
      <w:spacing w:after="0"/>
    </w:pPr>
    <w:rPr>
      <w:rFonts w:ascii="Calibri" w:eastAsia="Times New Roman" w:hAnsi="Calibri" w:cs="Times New Roman"/>
      <w:szCs w:val="20"/>
      <w:lang w:val="en-NZ" w:eastAsia="en-US"/>
    </w:rPr>
  </w:style>
  <w:style w:type="character" w:styleId="CommentReference">
    <w:name w:val="annotation reference"/>
    <w:basedOn w:val="DefaultParagraphFont"/>
    <w:uiPriority w:val="99"/>
    <w:semiHidden/>
    <w:unhideWhenUsed/>
    <w:rsid w:val="00CA5D0B"/>
    <w:rPr>
      <w:sz w:val="16"/>
      <w:szCs w:val="16"/>
    </w:rPr>
  </w:style>
  <w:style w:type="paragraph" w:styleId="CommentText">
    <w:name w:val="annotation text"/>
    <w:basedOn w:val="Normal"/>
    <w:link w:val="CommentTextChar"/>
    <w:uiPriority w:val="99"/>
    <w:unhideWhenUsed/>
    <w:rsid w:val="00CA5D0B"/>
    <w:rPr>
      <w:sz w:val="20"/>
      <w:szCs w:val="20"/>
    </w:rPr>
  </w:style>
  <w:style w:type="character" w:customStyle="1" w:styleId="CommentTextChar">
    <w:name w:val="Comment Text Char"/>
    <w:basedOn w:val="DefaultParagraphFont"/>
    <w:link w:val="CommentText"/>
    <w:uiPriority w:val="99"/>
    <w:rsid w:val="00CA5D0B"/>
    <w:rPr>
      <w:sz w:val="20"/>
      <w:szCs w:val="20"/>
    </w:rPr>
  </w:style>
  <w:style w:type="paragraph" w:styleId="CommentSubject">
    <w:name w:val="annotation subject"/>
    <w:basedOn w:val="CommentText"/>
    <w:next w:val="CommentText"/>
    <w:link w:val="CommentSubjectChar"/>
    <w:uiPriority w:val="99"/>
    <w:semiHidden/>
    <w:unhideWhenUsed/>
    <w:rsid w:val="00CA5D0B"/>
    <w:rPr>
      <w:b/>
      <w:bCs/>
    </w:rPr>
  </w:style>
  <w:style w:type="character" w:customStyle="1" w:styleId="CommentSubjectChar">
    <w:name w:val="Comment Subject Char"/>
    <w:basedOn w:val="CommentTextChar"/>
    <w:link w:val="CommentSubject"/>
    <w:uiPriority w:val="99"/>
    <w:semiHidden/>
    <w:rsid w:val="00CA5D0B"/>
    <w:rPr>
      <w:b/>
      <w:bCs/>
      <w:sz w:val="20"/>
      <w:szCs w:val="20"/>
    </w:rPr>
  </w:style>
  <w:style w:type="paragraph" w:styleId="Revision">
    <w:name w:val="Revision"/>
    <w:hidden/>
    <w:uiPriority w:val="99"/>
    <w:semiHidden/>
    <w:rsid w:val="00E776BE"/>
    <w:pPr>
      <w:spacing w:after="0"/>
    </w:pPr>
    <w:rPr>
      <w:sz w:val="22"/>
    </w:rPr>
  </w:style>
  <w:style w:type="paragraph" w:customStyle="1" w:styleId="Bullets1">
    <w:name w:val="Bullets 1"/>
    <w:basedOn w:val="Normal"/>
    <w:qFormat/>
    <w:rsid w:val="007D01C7"/>
    <w:pPr>
      <w:numPr>
        <w:numId w:val="26"/>
      </w:numPr>
      <w:spacing w:after="120"/>
    </w:pPr>
    <w:rPr>
      <w:rFonts w:ascii="Calibri" w:eastAsia="MS Mincho" w:hAnsi="Calibri" w:cs="Times New Roman"/>
      <w:color w:val="343032" w:themeColor="text1"/>
      <w:szCs w:val="20"/>
      <w:lang w:val="en-NZ" w:eastAsia="en-US"/>
    </w:rPr>
  </w:style>
  <w:style w:type="character" w:styleId="FollowedHyperlink">
    <w:name w:val="FollowedHyperlink"/>
    <w:basedOn w:val="DefaultParagraphFont"/>
    <w:uiPriority w:val="99"/>
    <w:semiHidden/>
    <w:unhideWhenUsed/>
    <w:rsid w:val="00D33390"/>
    <w:rPr>
      <w:color w:val="808080" w:themeColor="followedHyperlink"/>
      <w:u w:val="single"/>
    </w:rPr>
  </w:style>
  <w:style w:type="character" w:styleId="UnresolvedMention">
    <w:name w:val="Unresolved Mention"/>
    <w:basedOn w:val="DefaultParagraphFont"/>
    <w:uiPriority w:val="99"/>
    <w:semiHidden/>
    <w:unhideWhenUsed/>
    <w:rsid w:val="00897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83366">
      <w:bodyDiv w:val="1"/>
      <w:marLeft w:val="0"/>
      <w:marRight w:val="0"/>
      <w:marTop w:val="0"/>
      <w:marBottom w:val="0"/>
      <w:divBdr>
        <w:top w:val="none" w:sz="0" w:space="0" w:color="auto"/>
        <w:left w:val="none" w:sz="0" w:space="0" w:color="auto"/>
        <w:bottom w:val="none" w:sz="0" w:space="0" w:color="auto"/>
        <w:right w:val="none" w:sz="0" w:space="0" w:color="auto"/>
      </w:divBdr>
    </w:div>
    <w:div w:id="390884167">
      <w:bodyDiv w:val="1"/>
      <w:marLeft w:val="0"/>
      <w:marRight w:val="0"/>
      <w:marTop w:val="0"/>
      <w:marBottom w:val="0"/>
      <w:divBdr>
        <w:top w:val="none" w:sz="0" w:space="0" w:color="auto"/>
        <w:left w:val="none" w:sz="0" w:space="0" w:color="auto"/>
        <w:bottom w:val="none" w:sz="0" w:space="0" w:color="auto"/>
        <w:right w:val="none" w:sz="0" w:space="0" w:color="auto"/>
      </w:divBdr>
    </w:div>
    <w:div w:id="1473791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ec.govt.nz/funding/funding-and-performance/funding/fee-limits-and-regulations/annual-maximum-fee-mov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ustomerservice@tec.govt.n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bjectiveweb.tec.govt.n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hichcoursewhere.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tecgovtnz.sharepoint.com/sites/TecTemplates/OrganizationalTemplates/External%20Templates%20-%20Word/Simple%20Templates%20for%20short%20docs/Champion%20aspirations%20-%20simple%20template.dotx" TargetMode="External"/></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DC4691BF00A443899034738234036697" version="1.0.0">
  <systemFields>
    <field name="Objective-Id">
      <value order="0">A2090575</value>
    </field>
    <field name="Objective-Title">
      <value order="0">2025 - AMFM-Application-for-exceptions-Application-template</value>
    </field>
    <field name="Objective-Description">
      <value order="0"/>
    </field>
    <field name="Objective-CreationStamp">
      <value order="0">2024-08-26T02:12:00Z</value>
    </field>
    <field name="Objective-IsApproved">
      <value order="0">false</value>
    </field>
    <field name="Objective-IsPublished">
      <value order="0">true</value>
    </field>
    <field name="Objective-DatePublished">
      <value order="0">2024-09-29T19:32:08Z</value>
    </field>
    <field name="Objective-ModificationStamp">
      <value order="0">2024-09-29T19:32:08Z</value>
    </field>
    <field name="Objective-Owner">
      <value order="0">Eden Smith-Joyce</value>
    </field>
    <field name="Objective-Path">
      <value order="0">Objective Global Folder:TEC Global Folder (fA27):Investment Management:Fund Policy Settings:Fee Regulations:IV-T-Fee Regulations- 2025:Implementation - External Documents - 2025 Fee Regulations</value>
    </field>
    <field name="Objective-Parent">
      <value order="0">Implementation - External Documents - 2025 Fee Regulations</value>
    </field>
    <field name="Objective-State">
      <value order="0">Published</value>
    </field>
    <field name="Objective-VersionId">
      <value order="0">vA4680493</value>
    </field>
    <field name="Objective-Version">
      <value order="0">2.0</value>
    </field>
    <field name="Objective-VersionNumber">
      <value order="0">14</value>
    </field>
    <field name="Objective-VersionComment">
      <value order="0"/>
    </field>
    <field name="Objective-FileNumber">
      <value order="0">IV-T-01-23/24-0839</value>
    </field>
    <field name="Objective-Classification">
      <value order="0"/>
    </field>
    <field name="Objective-Caveats">
      <value order="0"/>
    </field>
  </systemFields>
  <catalogues>
    <catalogue name="Document Type Catalogue" type="type" ori="id:cA6">
      <field name="Objective-Reference">
        <value order="0"/>
      </field>
      <field name="Objective-Date">
        <value order="0">2024-08-25T11:00:00Z</value>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73A74A18E4204A8E5FCDD47DE1EC48" ma:contentTypeVersion="4" ma:contentTypeDescription="Create a new document." ma:contentTypeScope="" ma:versionID="2582ccd8936768e02327dbad9d24f36a">
  <xsd:schema xmlns:xsd="http://www.w3.org/2001/XMLSchema" xmlns:xs="http://www.w3.org/2001/XMLSchema" xmlns:p="http://schemas.microsoft.com/office/2006/metadata/properties" xmlns:ns2="b7256649-78ea-4aab-b605-58f4bd832f64" xmlns:ns3="89c7eadf-bc7d-454d-80fa-0a55ae108e20" targetNamespace="http://schemas.microsoft.com/office/2006/metadata/properties" ma:root="true" ma:fieldsID="a0876362e59be8c63f5ef69d2b1d7eac" ns2:_="" ns3:_="">
    <xsd:import namespace="b7256649-78ea-4aab-b605-58f4bd832f64"/>
    <xsd:import namespace="89c7eadf-bc7d-454d-80fa-0a55ae108e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56649-78ea-4aab-b605-58f4bd832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7eadf-bc7d-454d-80fa-0a55ae108e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18F09CB4-74C7-4440-A6AC-D27DF9D35E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C8E2FF-5D70-418A-9F90-56EF11E4B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56649-78ea-4aab-b605-58f4bd832f64"/>
    <ds:schemaRef ds:uri="89c7eadf-bc7d-454d-80fa-0a55ae108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F4516-30D8-484B-9FF6-E8E3D301CFF5}">
  <ds:schemaRefs>
    <ds:schemaRef ds:uri="http://schemas.openxmlformats.org/officeDocument/2006/bibliography"/>
  </ds:schemaRefs>
</ds:datastoreItem>
</file>

<file path=customXml/itemProps5.xml><?xml version="1.0" encoding="utf-8"?>
<ds:datastoreItem xmlns:ds="http://schemas.openxmlformats.org/officeDocument/2006/customXml" ds:itemID="{4460BBA2-6E88-4078-8CF1-6D9DAE0648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Champion%20aspirations%20-%20simple%20template</Template>
  <TotalTime>1</TotalTime>
  <Pages>6</Pages>
  <Words>1459</Words>
  <Characters>8317</Characters>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exception to the Annual Maximum Fee Movement</dc:title>
  <dc:subject/>
  <cp:keywords/>
  <dc:description/>
  <cp:lastPrinted>2023-10-11T00:38:00Z</cp:lastPrinted>
  <dcterms:created xsi:type="dcterms:W3CDTF">2024-10-01T00:05:00Z</dcterms:created>
  <dcterms:modified xsi:type="dcterms:W3CDTF">2024-10-01T00:05:00Z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A2090575</vt:lpwstr>
  </property>
  <property fmtid="{D5CDD505-2E9C-101B-9397-08002B2CF9AE}" pid="4" name="Objective-Title">
    <vt:lpwstr>2025 - AMFM-Application-for-exceptions-Application-template</vt:lpwstr>
  </property>
  <property fmtid="{D5CDD505-2E9C-101B-9397-08002B2CF9AE}" pid="5" name="Objective-Comment">
    <vt:lpwstr/>
  </property>
  <property fmtid="{D5CDD505-2E9C-101B-9397-08002B2CF9AE}" pid="6" name="Objective-CreationStamp">
    <vt:filetime>2024-08-26T02:12:00Z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2024-09-29T19:32:08Z</vt:filetime>
  </property>
  <property fmtid="{D5CDD505-2E9C-101B-9397-08002B2CF9AE}" pid="10" name="Objective-ModificationStamp">
    <vt:filetime>2024-09-29T19:32:08Z</vt:filetime>
  </property>
  <property fmtid="{D5CDD505-2E9C-101B-9397-08002B2CF9AE}" pid="11" name="Objective-Owner">
    <vt:lpwstr>Eden Smith-Joyce</vt:lpwstr>
  </property>
  <property fmtid="{D5CDD505-2E9C-101B-9397-08002B2CF9AE}" pid="12" name="Objective-Path">
    <vt:lpwstr>Objective Global Folder:TEC Global Folder (fA27):Investment Management:Fund Policy Settings:Fee Regulations:IV-T-Fee Regulations- 2025:Implementation - External Documents - 2025 Fee Regulations</vt:lpwstr>
  </property>
  <property fmtid="{D5CDD505-2E9C-101B-9397-08002B2CF9AE}" pid="13" name="Objective-Parent">
    <vt:lpwstr>Implementation - External Documents - 2025 Fee Regulations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14</vt:r8>
  </property>
  <property fmtid="{D5CDD505-2E9C-101B-9397-08002B2CF9AE}" pid="17" name="Objective-VersionComment">
    <vt:lpwstr/>
  </property>
  <property fmtid="{D5CDD505-2E9C-101B-9397-08002B2CF9AE}" pid="18" name="Objective-FileNumber">
    <vt:lpwstr>IV-T-01-23/24-0839</vt:lpwstr>
  </property>
  <property fmtid="{D5CDD505-2E9C-101B-9397-08002B2CF9AE}" pid="19" name="Objective-Classification">
    <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y fmtid="{D5CDD505-2E9C-101B-9397-08002B2CF9AE}" pid="27" name="Objective-EDUMIS Number [system]">
    <vt:lpwstr/>
  </property>
  <property fmtid="{D5CDD505-2E9C-101B-9397-08002B2CF9AE}" pid="28" name="Objective-Sub Sector [system]">
    <vt:lpwstr/>
  </property>
  <property fmtid="{D5CDD505-2E9C-101B-9397-08002B2CF9AE}" pid="29" name="Objective-Fund Name [system]">
    <vt:lpwstr/>
  </property>
  <property fmtid="{D5CDD505-2E9C-101B-9397-08002B2CF9AE}" pid="30" name="ContentTypeId">
    <vt:lpwstr>0x0101001B73A74A18E4204A8E5FCDD47DE1EC48</vt:lpwstr>
  </property>
  <property fmtid="{D5CDD505-2E9C-101B-9397-08002B2CF9AE}" pid="31" name="Objective-Description">
    <vt:lpwstr/>
  </property>
  <property fmtid="{D5CDD505-2E9C-101B-9397-08002B2CF9AE}" pid="32" name="Objective-VersionId">
    <vt:lpwstr>vA4680493</vt:lpwstr>
  </property>
  <property fmtid="{D5CDD505-2E9C-101B-9397-08002B2CF9AE}" pid="33" name="Objective-Reference">
    <vt:lpwstr/>
  </property>
  <property fmtid="{D5CDD505-2E9C-101B-9397-08002B2CF9AE}" pid="34" name="Objective-Date">
    <vt:filetime>2024-08-25T11:00:00Z</vt:filetime>
  </property>
  <property fmtid="{D5CDD505-2E9C-101B-9397-08002B2CF9AE}" pid="35" name="Objective-Action">
    <vt:lpwstr/>
  </property>
  <property fmtid="{D5CDD505-2E9C-101B-9397-08002B2CF9AE}" pid="36" name="Objective-Responsible">
    <vt:lpwstr/>
  </property>
  <property fmtid="{D5CDD505-2E9C-101B-9397-08002B2CF9AE}" pid="37" name="Objective-Financial Year">
    <vt:lpwstr/>
  </property>
  <property fmtid="{D5CDD505-2E9C-101B-9397-08002B2CF9AE}" pid="38" name="Objective-Calendar Year">
    <vt:lpwstr/>
  </property>
  <property fmtid="{D5CDD505-2E9C-101B-9397-08002B2CF9AE}" pid="39" name="Objective-EDUMIS Number">
    <vt:lpwstr/>
  </property>
  <property fmtid="{D5CDD505-2E9C-101B-9397-08002B2CF9AE}" pid="40" name="Objective-Sub Sector">
    <vt:lpwstr/>
  </property>
  <property fmtid="{D5CDD505-2E9C-101B-9397-08002B2CF9AE}" pid="41" name="Objective-Fund Name">
    <vt:lpwstr/>
  </property>
  <property fmtid="{D5CDD505-2E9C-101B-9397-08002B2CF9AE}" pid="42" name="Objective-Connect Creator">
    <vt:lpwstr/>
  </property>
</Properties>
</file>